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E6" w:rsidRDefault="00650BE6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650BE6" w:rsidRPr="000F6385" w:rsidRDefault="000F6385" w:rsidP="000F6385">
      <w:pPr>
        <w:ind w:right="-239"/>
        <w:jc w:val="right"/>
        <w:rPr>
          <w:i/>
          <w:sz w:val="20"/>
          <w:szCs w:val="20"/>
          <w:lang w:val="en-US"/>
        </w:rPr>
      </w:pPr>
      <w:bookmarkStart w:id="1" w:name="page2"/>
      <w:bookmarkEnd w:id="1"/>
      <w:r w:rsidRPr="000F6385">
        <w:rPr>
          <w:rFonts w:eastAsia="Times New Roman"/>
          <w:b/>
          <w:bCs/>
          <w:i/>
          <w:sz w:val="24"/>
          <w:szCs w:val="24"/>
        </w:rPr>
        <w:t xml:space="preserve">Приложение </w:t>
      </w:r>
      <w:r w:rsidR="006801DB">
        <w:rPr>
          <w:rFonts w:eastAsia="Times New Roman"/>
          <w:b/>
          <w:bCs/>
          <w:i/>
          <w:sz w:val="24"/>
          <w:szCs w:val="24"/>
        </w:rPr>
        <w:t xml:space="preserve">№ </w:t>
      </w:r>
      <w:r w:rsidR="00AD6778">
        <w:rPr>
          <w:rFonts w:eastAsia="Times New Roman"/>
          <w:b/>
          <w:bCs/>
          <w:i/>
          <w:sz w:val="24"/>
          <w:szCs w:val="24"/>
        </w:rPr>
        <w:t>1</w:t>
      </w:r>
    </w:p>
    <w:p w:rsidR="00650BE6" w:rsidRPr="000F6385" w:rsidRDefault="00650BE6" w:rsidP="000F6385">
      <w:pPr>
        <w:spacing w:line="250" w:lineRule="exact"/>
        <w:jc w:val="center"/>
        <w:rPr>
          <w:b/>
          <w:sz w:val="24"/>
          <w:szCs w:val="24"/>
        </w:rPr>
      </w:pPr>
    </w:p>
    <w:p w:rsidR="00524A8E" w:rsidRDefault="000F6385" w:rsidP="000F6385">
      <w:pPr>
        <w:spacing w:line="211" w:lineRule="exact"/>
        <w:jc w:val="center"/>
        <w:rPr>
          <w:b/>
          <w:sz w:val="24"/>
          <w:szCs w:val="24"/>
        </w:rPr>
      </w:pPr>
      <w:r w:rsidRPr="000F6385">
        <w:rPr>
          <w:b/>
          <w:sz w:val="24"/>
          <w:szCs w:val="24"/>
        </w:rPr>
        <w:t>Списък на общите индикатори в областта на регионалната политика и за постигане на растеж и заетост чрез ЕСИФ за периода 2021-2027 г.</w:t>
      </w:r>
      <w:r w:rsidR="00B752F6">
        <w:rPr>
          <w:b/>
          <w:sz w:val="24"/>
          <w:szCs w:val="24"/>
          <w:lang w:val="en-US"/>
        </w:rPr>
        <w:t xml:space="preserve"> </w:t>
      </w:r>
    </w:p>
    <w:p w:rsidR="00650BE6" w:rsidRPr="00B752F6" w:rsidRDefault="00B752F6" w:rsidP="000F6385">
      <w:pPr>
        <w:spacing w:line="211" w:lineRule="exact"/>
        <w:jc w:val="center"/>
        <w:rPr>
          <w:b/>
          <w:sz w:val="24"/>
          <w:szCs w:val="24"/>
          <w:lang w:val="en-US"/>
        </w:rPr>
      </w:pPr>
      <w:r w:rsidRPr="00B752F6">
        <w:rPr>
          <w:b/>
          <w:i/>
          <w:sz w:val="24"/>
          <w:szCs w:val="24"/>
          <w:lang w:val="en-US"/>
        </w:rPr>
        <w:t>(</w:t>
      </w:r>
      <w:r w:rsidRPr="00B752F6">
        <w:rPr>
          <w:b/>
          <w:i/>
          <w:sz w:val="24"/>
          <w:szCs w:val="24"/>
        </w:rPr>
        <w:t>Съгласно проекта на Регламент за ЕФРР за периода 2021-2027</w:t>
      </w:r>
      <w:r w:rsidRPr="00B752F6">
        <w:rPr>
          <w:b/>
          <w:i/>
          <w:sz w:val="24"/>
          <w:szCs w:val="24"/>
          <w:lang w:val="en-US"/>
        </w:rPr>
        <w:t>)</w:t>
      </w:r>
    </w:p>
    <w:p w:rsidR="000F6385" w:rsidRDefault="000F6385">
      <w:pPr>
        <w:spacing w:line="211" w:lineRule="exact"/>
        <w:rPr>
          <w:sz w:val="20"/>
          <w:szCs w:val="20"/>
        </w:rPr>
      </w:pPr>
    </w:p>
    <w:p w:rsidR="000F6385" w:rsidRDefault="000F6385">
      <w:pPr>
        <w:spacing w:line="233" w:lineRule="auto"/>
        <w:ind w:left="20" w:right="520"/>
        <w:rPr>
          <w:rFonts w:eastAsia="Times New Roman"/>
          <w:b/>
          <w:bCs/>
        </w:rPr>
      </w:pPr>
    </w:p>
    <w:p w:rsidR="00650BE6" w:rsidRDefault="000F6385">
      <w:pPr>
        <w:spacing w:line="233" w:lineRule="auto"/>
        <w:ind w:left="20" w:right="520"/>
        <w:rPr>
          <w:sz w:val="20"/>
          <w:szCs w:val="20"/>
        </w:rPr>
      </w:pPr>
      <w:r>
        <w:rPr>
          <w:rFonts w:eastAsia="Times New Roman"/>
          <w:b/>
          <w:bCs/>
        </w:rPr>
        <w:t>Таблица 1: Общи показатели за крайния продукт и за резултатите за ЕФРР (по цели „Инвестиции за растеж и работни места“ и „Interreg“) и Кохезионния фонд**</w:t>
      </w:r>
    </w:p>
    <w:p w:rsidR="00650BE6" w:rsidRDefault="00650BE6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680"/>
        <w:gridCol w:w="6760"/>
        <w:gridCol w:w="280"/>
        <w:gridCol w:w="35"/>
      </w:tblGrid>
      <w:tr w:rsidR="00650BE6" w:rsidRPr="000F6385" w:rsidTr="008A0480">
        <w:trPr>
          <w:trHeight w:val="342"/>
          <w:tblHeader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  <w:w w:val="99"/>
                <w:sz w:val="20"/>
                <w:szCs w:val="20"/>
              </w:rPr>
              <w:t>Цел на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Краен продукт</w:t>
            </w:r>
          </w:p>
        </w:tc>
        <w:tc>
          <w:tcPr>
            <w:tcW w:w="6760" w:type="dxa"/>
            <w:vMerge w:val="restart"/>
            <w:tcBorders>
              <w:top w:val="single" w:sz="4" w:space="0" w:color="auto"/>
            </w:tcBorders>
            <w:vAlign w:val="bottom"/>
          </w:tcPr>
          <w:p w:rsidR="00650BE6" w:rsidRPr="000F6385" w:rsidRDefault="000F6385">
            <w:pPr>
              <w:ind w:left="144"/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  <w:sz w:val="20"/>
                <w:szCs w:val="20"/>
              </w:rPr>
              <w:t>Резултати</w:t>
            </w:r>
          </w:p>
        </w:tc>
        <w:tc>
          <w:tcPr>
            <w:tcW w:w="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4"/>
          <w:tblHeader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политиката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6"/>
          <w:tblHeader/>
        </w:trPr>
        <w:tc>
          <w:tcPr>
            <w:tcW w:w="19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339"/>
          <w:tblHeader/>
        </w:trPr>
        <w:tc>
          <w:tcPr>
            <w:tcW w:w="1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(1)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right="2641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(2)</w:t>
            </w:r>
          </w:p>
        </w:tc>
        <w:tc>
          <w:tcPr>
            <w:tcW w:w="67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0F6385">
            <w:pPr>
              <w:ind w:right="3044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(3)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02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2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9"/>
                <w:szCs w:val="19"/>
              </w:rPr>
              <w:t>RCO</w:t>
            </w:r>
            <w:r w:rsidRPr="000F6385">
              <w:rPr>
                <w:rFonts w:eastAsia="Times New Roman"/>
                <w:sz w:val="23"/>
                <w:szCs w:val="23"/>
                <w:vertAlign w:val="superscript"/>
              </w:rPr>
              <w:t>2</w:t>
            </w:r>
            <w:r w:rsidRPr="000F6385">
              <w:rPr>
                <w:rFonts w:eastAsia="Times New Roman"/>
                <w:sz w:val="19"/>
                <w:szCs w:val="19"/>
              </w:rPr>
              <w:t>01 — Предприятия, получаващи подкрепа (микро-,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малки, средни и големи предприятия)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6760" w:type="dxa"/>
            <w:vAlign w:val="bottom"/>
          </w:tcPr>
          <w:p w:rsidR="00650BE6" w:rsidRPr="000F6385" w:rsidRDefault="00650BE6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0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02 — Предприятия, получаващи подкрепа чрез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6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безвъзмездни средства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6760" w:type="dxa"/>
            <w:vAlign w:val="bottom"/>
          </w:tcPr>
          <w:p w:rsidR="00650BE6" w:rsidRPr="000F6385" w:rsidRDefault="00650BE6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03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</w:rPr>
              <w:t>1. По-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03 — Предприятия, получаващи подкрепа чрез</w:t>
            </w: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3</w:t>
            </w:r>
            <w:r w:rsidRPr="000F6385">
              <w:rPr>
                <w:rFonts w:eastAsia="Times New Roman"/>
                <w:sz w:val="20"/>
                <w:szCs w:val="20"/>
              </w:rPr>
              <w:t>01 — Работни места, създадени в подкрепяните структури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04"/>
        </w:trPr>
        <w:tc>
          <w:tcPr>
            <w:tcW w:w="19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9"/>
                <w:szCs w:val="19"/>
              </w:rPr>
              <w:t>финансови инструменти</w:t>
            </w:r>
            <w:r w:rsidRPr="000F6385">
              <w:rPr>
                <w:rFonts w:eastAsia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42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42" w:lineRule="exact"/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</w:rPr>
              <w:t>интелигентна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04 — Предприятия, получаващи нефинансова подкрепа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704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02 — Частни инвестиции, допълващи публичната подкрепа (безвъзмездни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9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Европа чрез</w:t>
            </w: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05 — Стартиращи предприятия, които получават</w:t>
            </w:r>
          </w:p>
        </w:tc>
        <w:tc>
          <w:tcPr>
            <w:tcW w:w="6760" w:type="dxa"/>
            <w:vAlign w:val="bottom"/>
          </w:tcPr>
          <w:p w:rsidR="00650BE6" w:rsidRPr="000F6385" w:rsidRDefault="000F6385">
            <w:pPr>
              <w:spacing w:line="19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7"/>
                <w:szCs w:val="17"/>
              </w:rPr>
              <w:t>средства, финансови инструменти)</w:t>
            </w:r>
            <w:r w:rsidRPr="000F6385">
              <w:rPr>
                <w:rFonts w:eastAsia="Times New Roman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62"/>
        </w:trPr>
        <w:tc>
          <w:tcPr>
            <w:tcW w:w="19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03 — МСП, въвеждащи иновативен продукт или процес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96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насърчаване на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19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8"/>
                <w:szCs w:val="18"/>
              </w:rPr>
              <w:t>подкрепа</w:t>
            </w:r>
            <w:r w:rsidRPr="000F6385">
              <w:rPr>
                <w:rFonts w:eastAsia="Times New Roman"/>
                <w:vertAlign w:val="superscript"/>
              </w:rPr>
              <w:t>*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75"/>
        </w:trPr>
        <w:tc>
          <w:tcPr>
            <w:tcW w:w="19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06 — Изследователи, работещи в подкрепяни обекти за</w:t>
            </w:r>
          </w:p>
        </w:tc>
        <w:tc>
          <w:tcPr>
            <w:tcW w:w="6760" w:type="dxa"/>
            <w:vAlign w:val="bottom"/>
          </w:tcPr>
          <w:p w:rsidR="00650BE6" w:rsidRPr="000F6385" w:rsidRDefault="000F6385">
            <w:pPr>
              <w:spacing w:line="17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6"/>
                <w:szCs w:val="16"/>
              </w:rPr>
              <w:t>RCR 04 — МСП, въвеждащи иновация в маркетинга или организацията</w:t>
            </w:r>
            <w:r w:rsidRPr="000F6385">
              <w:rPr>
                <w:rFonts w:eastAsia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97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иновативния и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05 — МСП, въвеждащи иновация на равнището на предприятието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33"/>
        </w:trPr>
        <w:tc>
          <w:tcPr>
            <w:tcW w:w="19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научни изследвания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97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интелигентен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99"/>
                <w:sz w:val="20"/>
                <w:szCs w:val="20"/>
              </w:rPr>
              <w:t>RCR 06 — Заявка за патент, подадена пред Европейското патентно ведомство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right="166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71"/>
                <w:sz w:val="11"/>
                <w:szCs w:val="11"/>
              </w:rPr>
              <w:t>*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20"/>
        </w:trPr>
        <w:tc>
          <w:tcPr>
            <w:tcW w:w="19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187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07 — Научноизследователски институции, участващи в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67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икономически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85"/>
        </w:trPr>
        <w:tc>
          <w:tcPr>
            <w:tcW w:w="19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съвместни проекти за научни изследвания</w:t>
            </w:r>
          </w:p>
        </w:tc>
        <w:tc>
          <w:tcPr>
            <w:tcW w:w="6760" w:type="dxa"/>
            <w:vAlign w:val="bottom"/>
          </w:tcPr>
          <w:p w:rsidR="00650BE6" w:rsidRPr="000F6385" w:rsidRDefault="000F6385">
            <w:pPr>
              <w:spacing w:line="18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7"/>
                <w:szCs w:val="17"/>
              </w:rPr>
              <w:t>RCR 07 — Заявки за марка и дизайн</w:t>
            </w:r>
            <w:r w:rsidRPr="000F6385">
              <w:rPr>
                <w:rFonts w:eastAsia="Times New Roman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88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spacing w:line="242" w:lineRule="exact"/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преход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7"/>
                <w:szCs w:val="7"/>
              </w:rPr>
            </w:pPr>
          </w:p>
        </w:tc>
        <w:tc>
          <w:tcPr>
            <w:tcW w:w="676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08 — Публично-частни съвместни публикации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80"/>
        </w:trPr>
        <w:tc>
          <w:tcPr>
            <w:tcW w:w="19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08 — Номинална стойност на оборудването за научни</w:t>
            </w:r>
          </w:p>
        </w:tc>
        <w:tc>
          <w:tcPr>
            <w:tcW w:w="6760" w:type="dxa"/>
            <w:vMerge/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5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9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изследвания и иновации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1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10 — Предприятия, които си сътрудничат с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14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3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научноизследователски институции</w:t>
            </w:r>
          </w:p>
        </w:tc>
        <w:tc>
          <w:tcPr>
            <w:tcW w:w="6760" w:type="dxa"/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1"/>
        </w:trPr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1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96 — Междурегионални инвестиции в проекти на ЕС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77A5BFC0" wp14:editId="2CBA104D">
                <wp:simplePos x="0" y="0"/>
                <wp:positionH relativeFrom="column">
                  <wp:posOffset>8890</wp:posOffset>
                </wp:positionH>
                <wp:positionV relativeFrom="paragraph">
                  <wp:posOffset>635000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50pt" to="144.7pt,50pt" o:allowincell="f" strokecolor="#000000" strokeweight="0.5999pt"/>
            </w:pict>
          </mc:Fallback>
        </mc:AlternateContent>
      </w:r>
    </w:p>
    <w:p w:rsidR="00650BE6" w:rsidRPr="008A0480" w:rsidRDefault="00650BE6">
      <w:pPr>
        <w:spacing w:line="200" w:lineRule="exact"/>
        <w:rPr>
          <w:sz w:val="20"/>
          <w:szCs w:val="20"/>
          <w:lang w:val="en-US"/>
        </w:rPr>
      </w:pPr>
    </w:p>
    <w:p w:rsidR="00650BE6" w:rsidRPr="000F6385" w:rsidRDefault="00650BE6">
      <w:pPr>
        <w:spacing w:line="317" w:lineRule="exact"/>
        <w:rPr>
          <w:sz w:val="20"/>
          <w:szCs w:val="20"/>
        </w:rPr>
      </w:pPr>
    </w:p>
    <w:p w:rsidR="00650BE6" w:rsidRPr="000F6385" w:rsidRDefault="000F6385">
      <w:pPr>
        <w:numPr>
          <w:ilvl w:val="0"/>
          <w:numId w:val="1"/>
        </w:numPr>
        <w:tabs>
          <w:tab w:val="left" w:pos="500"/>
        </w:tabs>
        <w:spacing w:line="213" w:lineRule="auto"/>
        <w:ind w:left="500" w:right="80" w:hanging="486"/>
        <w:jc w:val="both"/>
        <w:rPr>
          <w:rFonts w:eastAsia="Times New Roman"/>
          <w:sz w:val="26"/>
          <w:szCs w:val="26"/>
          <w:vertAlign w:val="superscript"/>
        </w:rPr>
      </w:pPr>
      <w:r w:rsidRPr="000F6385">
        <w:rPr>
          <w:rFonts w:eastAsia="Times New Roman"/>
          <w:sz w:val="18"/>
          <w:szCs w:val="18"/>
        </w:rPr>
        <w:t>Да се използват за целите „Инвестиции за растеж и работни места“ и „Interreg“ в съответствие с член [12, параграф 1], втора алинея, буква а) и член [36, параграф 2 [предаване на данни], буква б) от Регламент (ЕС) [новия регламент за общоприложимите разпоредби (РОР)], за целта „Инвестиции за растеж и работни места“ — в съответствие с член [17, параграф 3], буква г), подточка ii) от Регламент (ЕС) [новия регламент за общоприложимите разпоредби (РОР)], и за целта „Interreg“ — в съответствие с член 17, параграф 4, буква д), подточка ii) от Регламент (ЕС) [нов регламент за ЕТС]</w:t>
      </w:r>
    </w:p>
    <w:p w:rsidR="00650BE6" w:rsidRPr="000F6385" w:rsidRDefault="00650BE6">
      <w:pPr>
        <w:spacing w:line="3" w:lineRule="exact"/>
        <w:rPr>
          <w:rFonts w:eastAsia="Times New Roman"/>
          <w:sz w:val="26"/>
          <w:szCs w:val="26"/>
          <w:vertAlign w:val="superscript"/>
        </w:rPr>
      </w:pPr>
    </w:p>
    <w:p w:rsidR="00650BE6" w:rsidRPr="000F6385" w:rsidRDefault="000F6385">
      <w:pPr>
        <w:numPr>
          <w:ilvl w:val="0"/>
          <w:numId w:val="1"/>
        </w:numPr>
        <w:tabs>
          <w:tab w:val="left" w:pos="500"/>
        </w:tabs>
        <w:spacing w:line="180" w:lineRule="auto"/>
        <w:ind w:left="500" w:hanging="486"/>
        <w:rPr>
          <w:rFonts w:eastAsia="Times New Roman"/>
          <w:sz w:val="24"/>
          <w:szCs w:val="24"/>
          <w:vertAlign w:val="superscript"/>
        </w:rPr>
      </w:pPr>
      <w:r w:rsidRPr="000F6385">
        <w:rPr>
          <w:rFonts w:eastAsia="Times New Roman"/>
          <w:sz w:val="18"/>
          <w:szCs w:val="18"/>
        </w:rPr>
        <w:t>RCO: Общ показател за крайния продукт на регионалната политика</w:t>
      </w:r>
    </w:p>
    <w:p w:rsidR="00650BE6" w:rsidRPr="000F6385" w:rsidRDefault="00650BE6">
      <w:pPr>
        <w:spacing w:line="16" w:lineRule="exact"/>
        <w:rPr>
          <w:rFonts w:eastAsia="Times New Roman"/>
          <w:sz w:val="24"/>
          <w:szCs w:val="24"/>
          <w:vertAlign w:val="superscript"/>
        </w:rPr>
      </w:pPr>
    </w:p>
    <w:p w:rsidR="00650BE6" w:rsidRPr="000F6385" w:rsidRDefault="000F6385">
      <w:pPr>
        <w:numPr>
          <w:ilvl w:val="0"/>
          <w:numId w:val="1"/>
        </w:numPr>
        <w:tabs>
          <w:tab w:val="left" w:pos="500"/>
        </w:tabs>
        <w:spacing w:line="181" w:lineRule="auto"/>
        <w:ind w:left="500" w:hanging="486"/>
        <w:rPr>
          <w:rFonts w:eastAsia="Times New Roman"/>
          <w:vertAlign w:val="superscript"/>
        </w:rPr>
      </w:pPr>
      <w:r w:rsidRPr="000F6385">
        <w:rPr>
          <w:rFonts w:eastAsia="Times New Roman"/>
          <w:sz w:val="17"/>
          <w:szCs w:val="17"/>
        </w:rPr>
        <w:t>RCR: Общ показател за резултатите на регионалната политика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33" w:lineRule="exact"/>
        <w:rPr>
          <w:sz w:val="20"/>
          <w:szCs w:val="20"/>
        </w:rPr>
      </w:pPr>
    </w:p>
    <w:tbl>
      <w:tblPr>
        <w:tblW w:w="1471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680"/>
        <w:gridCol w:w="7040"/>
        <w:gridCol w:w="35"/>
      </w:tblGrid>
      <w:tr w:rsidR="00650BE6" w:rsidRPr="000F6385" w:rsidTr="008A0480">
        <w:trPr>
          <w:trHeight w:val="37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2" w:name="page3"/>
            <w:bookmarkEnd w:id="2"/>
          </w:p>
        </w:tc>
        <w:tc>
          <w:tcPr>
            <w:tcW w:w="5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12 — Предприятия, получаващи подкрепа за</w:t>
            </w:r>
          </w:p>
        </w:tc>
        <w:tc>
          <w:tcPr>
            <w:tcW w:w="7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11 — Потребители на нови обществени цифрови услуги и приложения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3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0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цифровизиране на своите продукти и услуги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12 — Потребители на нови цифрови продукти, услуги и приложения,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13 — Цифрови услуги и продукти, разработени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4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разработени от предприятия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0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предприятията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0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13 — Предприятия, постигащи висок интензитет на цифровите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14 — Публични институции, получаващи подкрепа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технологии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6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разработване на цифрови услуги и приложения</w:t>
            </w: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14 — Предприятия, които използват публични цифрови услуги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32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16 — Подкрепяни предприятия с висок темп на растеж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4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17 — 3-годишни предприятия, оцеляващи на пазара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15 — Създаден капацитет за инкубация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18 — МСП, които използват инкубаторни услуги една година след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88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създаването на бизнес инкубатора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42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3"/>
                <w:szCs w:val="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3"/>
                <w:szCs w:val="3"/>
              </w:rPr>
            </w:pP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3"/>
                <w:szCs w:val="3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19 — Предприятия с голям оборот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354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25 — Добавена стойност на служител в подпомаганите МСП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1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24 — МСП, които се възползват от дейности за развитие на умения,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осъществявани чрез местна/регионална екосистема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97 — Подпомагани стажове в МСП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9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16 — Заинтересовани страни, участващи в процеса 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98 — Служители на МСП, които са преминали продължаващо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опознаване на сферата на предприемачеството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професионално образование и обучение (продължаващо ПОО) (по видове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17 — Инвестиции в регионални/местни екосистеми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умения: технически, управленски, предприемачески, екологични, други)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9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развитие на умения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99 — Служители на МСП, които са преминали алтернативно обучение за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101 — МСП, инвестиращи в развитие на уменията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дейности в областта на услугите с интензивно развитие на знанията (KISA) (по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102 — МСП, инвестиращи в системите за управление 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видове умения: технически, управленски, предприемачески, екологични,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03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други)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6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обучението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100 — Служители на МСП, които са преминали официално обучение за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14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4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развитие на знанията (KISA) (по видове умения: технически, управленски,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1"/>
        </w:trPr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7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предприемачески, екологични, други)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11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footerReference w:type="default" r:id="rId9"/>
          <w:pgSz w:w="16840" w:h="11908" w:orient="landscape"/>
          <w:pgMar w:top="1417" w:right="1058" w:bottom="149" w:left="1120" w:header="0" w:footer="0" w:gutter="0"/>
          <w:cols w:space="708" w:equalWidth="0">
            <w:col w:w="14660"/>
          </w:cols>
        </w:sectPr>
      </w:pPr>
    </w:p>
    <w:bookmarkStart w:id="3" w:name="page4"/>
    <w:bookmarkEnd w:id="3"/>
    <w:p w:rsidR="00650BE6" w:rsidRPr="000F6385" w:rsidRDefault="000F6385">
      <w:pPr>
        <w:spacing w:line="20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01A98AC" wp14:editId="075FD914">
                <wp:simplePos x="0" y="0"/>
                <wp:positionH relativeFrom="page">
                  <wp:posOffset>709930</wp:posOffset>
                </wp:positionH>
                <wp:positionV relativeFrom="page">
                  <wp:posOffset>899795</wp:posOffset>
                </wp:positionV>
                <wp:extent cx="0" cy="50133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13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.9pt,70.85pt" to="55.9pt,465.6pt" o:allowincell="f" strokecolor="#000000" strokeweight="0.4799pt">
                <w10:wrap anchorx="page" anchory="page"/>
              </v:line>
            </w:pict>
          </mc:Fallback>
        </mc:AlternateConten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62" w:lineRule="exact"/>
        <w:rPr>
          <w:sz w:val="20"/>
          <w:szCs w:val="20"/>
        </w:rPr>
      </w:pPr>
    </w:p>
    <w:p w:rsidR="00650BE6" w:rsidRPr="000F6385" w:rsidRDefault="000F6385">
      <w:pPr>
        <w:numPr>
          <w:ilvl w:val="0"/>
          <w:numId w:val="2"/>
        </w:numPr>
        <w:tabs>
          <w:tab w:val="left" w:pos="432"/>
        </w:tabs>
        <w:spacing w:line="234" w:lineRule="auto"/>
        <w:ind w:left="-20" w:firstLine="238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По-зелена, нисковъглеродна</w:t>
      </w:r>
    </w:p>
    <w:p w:rsidR="00650BE6" w:rsidRPr="000F6385" w:rsidRDefault="000F6385">
      <w:pPr>
        <w:ind w:left="24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Европа чрез</w:t>
      </w:r>
    </w:p>
    <w:p w:rsidR="00650BE6" w:rsidRPr="000F6385" w:rsidRDefault="000F6385">
      <w:pPr>
        <w:ind w:left="8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насърчаване на</w:t>
      </w:r>
    </w:p>
    <w:p w:rsidR="00650BE6" w:rsidRPr="000F6385" w:rsidRDefault="000F6385">
      <w:pPr>
        <w:ind w:left="54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чист и</w:t>
      </w:r>
    </w:p>
    <w:p w:rsidR="00650BE6" w:rsidRPr="000F6385" w:rsidRDefault="000F6385">
      <w:pPr>
        <w:ind w:left="28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справедлив</w:t>
      </w:r>
    </w:p>
    <w:p w:rsidR="00650BE6" w:rsidRPr="000F6385" w:rsidRDefault="000F6385">
      <w:pPr>
        <w:ind w:left="20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енергиен преход,</w:t>
      </w:r>
    </w:p>
    <w:p w:rsidR="00650BE6" w:rsidRPr="000F6385" w:rsidRDefault="00650BE6">
      <w:pPr>
        <w:spacing w:line="12" w:lineRule="exact"/>
        <w:rPr>
          <w:rFonts w:eastAsia="Times New Roman"/>
          <w:b/>
          <w:bCs/>
        </w:rPr>
      </w:pPr>
    </w:p>
    <w:p w:rsidR="00650BE6" w:rsidRPr="000F6385" w:rsidRDefault="000F6385">
      <w:pPr>
        <w:spacing w:line="238" w:lineRule="auto"/>
        <w:ind w:firstLine="170"/>
        <w:jc w:val="center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зелени и сини инвестиции, кръгова икономика, приспособяване към изменението на климата и превенция и управление на риска</w: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sz w:val="20"/>
          <w:szCs w:val="20"/>
        </w:rPr>
        <w:br w:type="column"/>
      </w:r>
    </w:p>
    <w:p w:rsidR="00650BE6" w:rsidRPr="000F6385" w:rsidRDefault="00650BE6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1960"/>
        <w:gridCol w:w="3380"/>
        <w:gridCol w:w="1700"/>
        <w:gridCol w:w="35"/>
      </w:tblGrid>
      <w:tr w:rsidR="00650BE6" w:rsidRPr="000F6385" w:rsidTr="008A0480">
        <w:trPr>
          <w:trHeight w:val="768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26 — Годишно крайно потребление на енергия (за следните цели:</w:t>
            </w:r>
          </w:p>
        </w:tc>
        <w:tc>
          <w:tcPr>
            <w:tcW w:w="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18 — Домакинства, получили подкрепа за подобряване на</w:t>
            </w:r>
          </w:p>
        </w:tc>
        <w:tc>
          <w:tcPr>
            <w:tcW w:w="5340" w:type="dxa"/>
            <w:gridSpan w:val="2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жилищни, частни нежилищни, обществени нежилищни)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енергийните характеристики на жилището си</w:t>
            </w: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27 — Домакинства с подобрени енергийни характеристики на своите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19 — Обществени сгради, получили подкрепа за</w:t>
            </w:r>
          </w:p>
        </w:tc>
        <w:tc>
          <w:tcPr>
            <w:tcW w:w="196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жилища</w:t>
            </w: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подобряване на енергийните им характеристики</w:t>
            </w: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28 — Сгради с подобрена енергийна класификация (жилищни, частни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14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3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20 — Новопостроени или подобрени регионални</w:t>
            </w:r>
          </w:p>
        </w:tc>
        <w:tc>
          <w:tcPr>
            <w:tcW w:w="5340" w:type="dxa"/>
            <w:gridSpan w:val="2"/>
            <w:vAlign w:val="bottom"/>
          </w:tcPr>
          <w:p w:rsidR="00650BE6" w:rsidRPr="000F6385" w:rsidRDefault="000F6385">
            <w:pPr>
              <w:spacing w:line="213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нежилищни, обществени нежилищни)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6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мрежови линии за отопление</w:t>
            </w:r>
          </w:p>
        </w:tc>
        <w:tc>
          <w:tcPr>
            <w:tcW w:w="5340" w:type="dxa"/>
            <w:gridSpan w:val="2"/>
            <w:vAlign w:val="bottom"/>
          </w:tcPr>
          <w:p w:rsidR="00650BE6" w:rsidRPr="000F6385" w:rsidRDefault="000F6385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29 — Очаквани емисии на парникови газове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0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30 — Предприятия с подобрени енергийни характеристики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426"/>
        </w:trPr>
        <w:tc>
          <w:tcPr>
            <w:tcW w:w="57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16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6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22 — Допълнителен капацитет за производство на</w:t>
            </w: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31 — Общо произведена енергия от възобновяеми източници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4"/>
        </w:trPr>
        <w:tc>
          <w:tcPr>
            <w:tcW w:w="57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енергия от възобновяеми източници (електроенергия, топлинна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57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gridSpan w:val="2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(електроенергия, топлинна енергия)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57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енергия)</w:t>
            </w:r>
          </w:p>
        </w:tc>
        <w:tc>
          <w:tcPr>
            <w:tcW w:w="5340" w:type="dxa"/>
            <w:gridSpan w:val="2"/>
            <w:vMerge/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57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3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32 — Енергия от възобновяеми източници: капацитет, свързан към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98"/>
        </w:trPr>
        <w:tc>
          <w:tcPr>
            <w:tcW w:w="57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3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97 — Брой на подкрепяните енергийни общности и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57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99"/>
                <w:sz w:val="20"/>
                <w:szCs w:val="20"/>
              </w:rPr>
              <w:t>мрежата (оперативен)</w:t>
            </w:r>
          </w:p>
        </w:tc>
        <w:tc>
          <w:tcPr>
            <w:tcW w:w="3380" w:type="dxa"/>
            <w:vAlign w:val="bottom"/>
          </w:tcPr>
          <w:p w:rsidR="00650BE6" w:rsidRPr="000F6385" w:rsidRDefault="000F6385">
            <w:pPr>
              <w:spacing w:line="115" w:lineRule="exact"/>
              <w:ind w:right="3266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71"/>
                <w:sz w:val="11"/>
                <w:szCs w:val="11"/>
              </w:rPr>
              <w:t>*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1"/>
        </w:trPr>
        <w:tc>
          <w:tcPr>
            <w:tcW w:w="57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общности за енергия от възобновяеми източници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960" w:type="dxa"/>
            <w:vMerge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66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23 — Цифрови системи за управление на интелигентни</w:t>
            </w: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енергийни мрежи</w:t>
            </w: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33 — Потребители, свързани към интелигентни енергийни мрежи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60"/>
        </w:trPr>
        <w:tc>
          <w:tcPr>
            <w:tcW w:w="57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98 — Домакинства, подкрепяни за използването на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69"/>
        </w:trPr>
        <w:tc>
          <w:tcPr>
            <w:tcW w:w="57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5340" w:type="dxa"/>
            <w:gridSpan w:val="2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34 — Въвеждане на проекти за интелигентни мрежи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60"/>
        </w:trPr>
        <w:tc>
          <w:tcPr>
            <w:tcW w:w="57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интелигентни енергийни мрежи</w:t>
            </w:r>
          </w:p>
        </w:tc>
        <w:tc>
          <w:tcPr>
            <w:tcW w:w="5340" w:type="dxa"/>
            <w:gridSpan w:val="2"/>
            <w:vMerge/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70"/>
        </w:trPr>
        <w:tc>
          <w:tcPr>
            <w:tcW w:w="57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54"/>
        </w:trPr>
        <w:tc>
          <w:tcPr>
            <w:tcW w:w="57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320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24 — Нови или усъвършенствани системи за наблюдение</w:t>
            </w: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6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на бедствия, за готовност и за предупреждение и реагиране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960" w:type="dxa"/>
            <w:vAlign w:val="bottom"/>
          </w:tcPr>
          <w:p w:rsidR="00650BE6" w:rsidRPr="000F6385" w:rsidRDefault="00650BE6"/>
        </w:tc>
        <w:tc>
          <w:tcPr>
            <w:tcW w:w="3380" w:type="dxa"/>
            <w:vAlign w:val="bottom"/>
          </w:tcPr>
          <w:p w:rsidR="00650BE6" w:rsidRPr="000F6385" w:rsidRDefault="00650BE6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0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25 — Новопостроени или консолидирани защитни</w:t>
            </w: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35 — Жители, които се ползват от мерки за защита от наводнения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55"/>
        </w:trPr>
        <w:tc>
          <w:tcPr>
            <w:tcW w:w="57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съоръжения по крайбрежни ивици, речни и езерни брегове и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88"/>
        </w:trPr>
        <w:tc>
          <w:tcPr>
            <w:tcW w:w="57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36 — Жители, които се ползват от мерки за защита от горски пожари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0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свлачища за защита на хора, активи и естествената околна</w:t>
            </w: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37 — Жители, които се ползват от мерки за защита срещу природни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52"/>
        </w:trPr>
        <w:tc>
          <w:tcPr>
            <w:tcW w:w="57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среда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75"/>
        </w:trPr>
        <w:tc>
          <w:tcPr>
            <w:tcW w:w="57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бедствия, свързани с климата (различни от наводнения и горски пожари)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55"/>
        </w:trPr>
        <w:tc>
          <w:tcPr>
            <w:tcW w:w="57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26 — Зелена инфраструктура, изградена с цел</w:t>
            </w:r>
          </w:p>
        </w:tc>
        <w:tc>
          <w:tcPr>
            <w:tcW w:w="7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87"/>
        </w:trPr>
        <w:tc>
          <w:tcPr>
            <w:tcW w:w="57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6"/>
                <w:szCs w:val="16"/>
              </w:rPr>
            </w:pP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187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96 — Жители, които се ползват от мерки за защита срещу несвързани с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приспособяване към изменението на климата</w:t>
            </w: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климата природни рискове и рискове, свързани с дейности на човека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0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27 — Национални/регионални/местни стратегии за</w:t>
            </w:r>
          </w:p>
        </w:tc>
        <w:tc>
          <w:tcPr>
            <w:tcW w:w="5340" w:type="dxa"/>
            <w:gridSpan w:val="2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99"/>
                <w:sz w:val="20"/>
                <w:szCs w:val="20"/>
              </w:rPr>
              <w:t>RCR 38 — Очаквано средно време за реагиране при бедствие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right="1586"/>
              <w:jc w:val="right"/>
              <w:rPr>
                <w:sz w:val="20"/>
                <w:szCs w:val="20"/>
              </w:rPr>
            </w:pPr>
            <w:r w:rsidRPr="000F6385">
              <w:rPr>
                <w:rFonts w:eastAsia="Times New Roman"/>
                <w:w w:val="71"/>
                <w:sz w:val="11"/>
                <w:szCs w:val="11"/>
              </w:rPr>
              <w:t>*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52"/>
        </w:trPr>
        <w:tc>
          <w:tcPr>
            <w:tcW w:w="57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7" w:lineRule="exact"/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приспособяване към изменението на климата</w:t>
            </w:r>
          </w:p>
        </w:tc>
        <w:tc>
          <w:tcPr>
            <w:tcW w:w="5340" w:type="dxa"/>
            <w:gridSpan w:val="2"/>
            <w:vMerge/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74"/>
        </w:trPr>
        <w:tc>
          <w:tcPr>
            <w:tcW w:w="57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5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28 — Зони, обхванати от мерки за защита срещу горски</w:t>
            </w:r>
          </w:p>
        </w:tc>
        <w:tc>
          <w:tcPr>
            <w:tcW w:w="196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45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пожари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3177889" wp14:editId="3677CFF3">
                <wp:simplePos x="0" y="0"/>
                <wp:positionH relativeFrom="column">
                  <wp:posOffset>-1235710</wp:posOffset>
                </wp:positionH>
                <wp:positionV relativeFrom="paragraph">
                  <wp:posOffset>-2540</wp:posOffset>
                </wp:positionV>
                <wp:extent cx="931291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12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97.2999pt,-0.1999pt" to="636pt,-0.1999pt" o:allowincell="f" strokecolor="#000000" strokeweight="0.4799pt"/>
            </w:pict>
          </mc:Fallback>
        </mc:AlternateConten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240" w:header="0" w:footer="0" w:gutter="0"/>
          <w:cols w:num="2" w:space="708" w:equalWidth="0">
            <w:col w:w="1720" w:space="100"/>
            <w:col w:w="12720"/>
          </w:cols>
        </w:sectPr>
      </w:pPr>
    </w:p>
    <w:p w:rsidR="00650BE6" w:rsidRPr="008A0480" w:rsidRDefault="00650BE6">
      <w:pPr>
        <w:rPr>
          <w:lang w:val="en-US"/>
        </w:rPr>
        <w:sectPr w:rsidR="00650BE6" w:rsidRPr="008A0480">
          <w:type w:val="continuous"/>
          <w:pgSz w:w="16840" w:h="11908" w:orient="landscape"/>
          <w:pgMar w:top="1417" w:right="1058" w:bottom="149" w:left="1240" w:header="0" w:footer="0" w:gutter="0"/>
          <w:cols w:space="708" w:equalWidth="0">
            <w:col w:w="14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680"/>
        <w:gridCol w:w="7040"/>
        <w:gridCol w:w="35"/>
      </w:tblGrid>
      <w:tr w:rsidR="00650BE6" w:rsidRPr="000F6385" w:rsidTr="008A0480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4" w:name="page5"/>
            <w:bookmarkEnd w:id="4"/>
          </w:p>
        </w:tc>
        <w:tc>
          <w:tcPr>
            <w:tcW w:w="5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30 — Дължина на новите или консолидираните тръби за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41 — Жители, свързани към подобрени системи за снабдяване с вода</w:t>
            </w:r>
          </w:p>
        </w:tc>
        <w:tc>
          <w:tcPr>
            <w:tcW w:w="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битови нужди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42 — Жители, свързани поне към системи за вторично пречистване на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31 — Дължина на мрежите за събиране на отпадъчни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отпадъчни води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води, новоизградени или консолидирани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4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43 — Загуби на вода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6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32 — Нов или подобрен капацитет за пречистване на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44 — Адекватно третирани отпадъчни води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отпадъчни води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2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442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46 — Жители, обслужвани от съоръжения за рециклиране на отпадъци 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34 — Допълнителен капацитет за рециклиране 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малки системи за управление на отпадъци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47 — Рециклирани отпадъци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4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отпадъци</w:t>
            </w: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48 — Рециклирани отпадъци, използвани като суровини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04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49 — Възстановени отпадъци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01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7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16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36 — Повърхностна площ на подкрепяната зелена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9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в градските райони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37 — Площ на защитените зони по „Натура 2000“,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50 — Жители, които се ползват от мерки по отношение на качеството на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9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обхванати от мерки за опазване и възстановяване в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въздуха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съответствие с рамката за приоритетни действия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95 — Жители, които имат достъп до нова или модернизирана зелена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99 — Площ извън защитените зони по „Натура 2000“,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в градските райони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9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обхванати от мерки за опазване и възстановяване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51 — Жители, които се ползват от мерки за намаляване на шума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38 — Повърхностна площ на възстановената земя, за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52 — Възстановяване на земя, използвана за зелени площи, социално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която се отпуска подкрепа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жилищно настаняване, икономически или общностни дейности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9"/>
        </w:trPr>
        <w:tc>
          <w:tcPr>
            <w:tcW w:w="19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39 — Инсталирани системи за мониторинг на</w:t>
            </w:r>
          </w:p>
        </w:tc>
        <w:tc>
          <w:tcPr>
            <w:tcW w:w="70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3"/>
        </w:trPr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замърсяването на атмосферния въздух</w:t>
            </w:r>
          </w:p>
        </w:tc>
        <w:tc>
          <w:tcPr>
            <w:tcW w:w="7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20" w:header="0" w:footer="0" w:gutter="0"/>
          <w:cols w:space="708" w:equalWidth="0">
            <w:col w:w="14660"/>
          </w:cols>
        </w:sectPr>
      </w:pPr>
    </w:p>
    <w:bookmarkStart w:id="5" w:name="page6"/>
    <w:bookmarkEnd w:id="5"/>
    <w:p w:rsidR="00650BE6" w:rsidRPr="000F6385" w:rsidRDefault="000F6385">
      <w:pPr>
        <w:spacing w:line="13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38ACFB" wp14:editId="335112A5">
                <wp:simplePos x="0" y="0"/>
                <wp:positionH relativeFrom="page">
                  <wp:posOffset>709930</wp:posOffset>
                </wp:positionH>
                <wp:positionV relativeFrom="page">
                  <wp:posOffset>899795</wp:posOffset>
                </wp:positionV>
                <wp:extent cx="0" cy="42608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60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.9pt,70.85pt" to="55.9pt,406.35pt" o:allowincell="f" strokecolor="#000000" strokeweight="0.4799pt">
                <w10:wrap anchorx="page" anchory="page"/>
              </v:line>
            </w:pict>
          </mc:Fallback>
        </mc:AlternateContent>
      </w:r>
    </w:p>
    <w:p w:rsidR="00650BE6" w:rsidRPr="000F6385" w:rsidRDefault="000F6385">
      <w:pPr>
        <w:numPr>
          <w:ilvl w:val="0"/>
          <w:numId w:val="3"/>
        </w:numPr>
        <w:tabs>
          <w:tab w:val="left" w:pos="515"/>
        </w:tabs>
        <w:spacing w:line="234" w:lineRule="auto"/>
        <w:ind w:left="406" w:right="160" w:hanging="105"/>
        <w:rPr>
          <w:rFonts w:eastAsia="Times New Roman"/>
          <w:b/>
          <w:bCs/>
        </w:rPr>
      </w:pPr>
      <w:r w:rsidRPr="000F6385">
        <w:rPr>
          <w:rFonts w:eastAsia="Times New Roman"/>
          <w:b/>
          <w:bCs/>
        </w:rPr>
        <w:t>По-добре свързана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Европа чрез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подобряване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на</w:t>
      </w:r>
    </w:p>
    <w:p w:rsidR="00650BE6" w:rsidRPr="000F6385" w:rsidRDefault="00650BE6">
      <w:pPr>
        <w:spacing w:line="12" w:lineRule="exact"/>
        <w:rPr>
          <w:sz w:val="20"/>
          <w:szCs w:val="20"/>
        </w:rPr>
      </w:pP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  <w:sz w:val="21"/>
          <w:szCs w:val="21"/>
        </w:rPr>
        <w:t>мобилността и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регионалната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свързаност на</w:t>
      </w:r>
    </w:p>
    <w:p w:rsidR="00650BE6" w:rsidRPr="000F6385" w:rsidRDefault="000F6385">
      <w:pPr>
        <w:ind w:left="126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</w:rPr>
        <w:t>ИКТ</w: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3B182DD" wp14:editId="4BF6199F">
                <wp:simplePos x="0" y="0"/>
                <wp:positionH relativeFrom="column">
                  <wp:posOffset>0</wp:posOffset>
                </wp:positionH>
                <wp:positionV relativeFrom="paragraph">
                  <wp:posOffset>3877945</wp:posOffset>
                </wp:positionV>
                <wp:extent cx="18288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05.35pt" to="144pt,305.35pt" o:allowincell="f" strokecolor="#000000" strokeweight="0.6pt"/>
            </w:pict>
          </mc:Fallback>
        </mc:AlternateConten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sz w:val="20"/>
          <w:szCs w:val="20"/>
        </w:rPr>
        <w:br w:type="column"/>
      </w:r>
    </w:p>
    <w:p w:rsidR="00650BE6" w:rsidRPr="000F6385" w:rsidRDefault="00650BE6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  <w:gridCol w:w="7180"/>
        <w:gridCol w:w="35"/>
      </w:tblGrid>
      <w:tr w:rsidR="00650BE6" w:rsidRPr="000F6385" w:rsidTr="008A0480">
        <w:trPr>
          <w:trHeight w:val="346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41 — Допълнителeн брой домакинства с широколентов</w:t>
            </w:r>
          </w:p>
        </w:tc>
        <w:tc>
          <w:tcPr>
            <w:tcW w:w="7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53 — Домакинства с абонаменти за широколентов достъп до мрежа с</w:t>
            </w:r>
          </w:p>
        </w:tc>
        <w:tc>
          <w:tcPr>
            <w:tcW w:w="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9"/>
        </w:trPr>
        <w:tc>
          <w:tcPr>
            <w:tcW w:w="5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достъп с много голям капацитет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много висок капацитет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5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42 — Допълнителeн брой предприятия с широколентов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54 — Предприятия с абонаменти за широколентов достъп до мрежа с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2"/>
        </w:trPr>
        <w:tc>
          <w:tcPr>
            <w:tcW w:w="57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достъп с много голям капацитет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много висок капацитет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322"/>
        </w:trPr>
        <w:tc>
          <w:tcPr>
            <w:tcW w:w="5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43 — Дължина на новите пътища, получили подкрепа —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9"/>
        </w:trPr>
        <w:tc>
          <w:tcPr>
            <w:tcW w:w="5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TEN-T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55 — Ползватели на новоизградени, реконструирани или модернизирани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42"/>
        </w:trPr>
        <w:tc>
          <w:tcPr>
            <w:tcW w:w="574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44 — Дължина на новите пътища, получили подкрепа —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78"/>
        </w:trPr>
        <w:tc>
          <w:tcPr>
            <w:tcW w:w="574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пътища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52"/>
        </w:trPr>
        <w:tc>
          <w:tcPr>
            <w:tcW w:w="574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други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75"/>
        </w:trPr>
        <w:tc>
          <w:tcPr>
            <w:tcW w:w="574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56 — Спестено време вследствие на подобрената пътна инфраструктура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55"/>
        </w:trPr>
        <w:tc>
          <w:tcPr>
            <w:tcW w:w="574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45 — Дължина на реконструираните или модернизирани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74"/>
        </w:trPr>
        <w:tc>
          <w:tcPr>
            <w:tcW w:w="574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101 — Спестено време вследствие на подобрената железопътна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55"/>
        </w:trPr>
        <w:tc>
          <w:tcPr>
            <w:tcW w:w="574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пътища — TEN-T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75"/>
        </w:trPr>
        <w:tc>
          <w:tcPr>
            <w:tcW w:w="574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55"/>
        </w:trPr>
        <w:tc>
          <w:tcPr>
            <w:tcW w:w="574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46 — Дължина на реконструираните или модернизирани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75"/>
        </w:trPr>
        <w:tc>
          <w:tcPr>
            <w:tcW w:w="574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2"/>
        </w:trPr>
        <w:tc>
          <w:tcPr>
            <w:tcW w:w="57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пътища — други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18"/>
        </w:trPr>
        <w:tc>
          <w:tcPr>
            <w:tcW w:w="5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8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47 — Дължина на новите железопътни линии, получили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5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подкрепа — TEN-T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5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48 — Дължина на новите железопътни линии, получили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9"/>
        </w:trPr>
        <w:tc>
          <w:tcPr>
            <w:tcW w:w="5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подкрепа — други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5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49 — Дължина на реконструираните или модернизирани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5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железопътни линии — TEN-T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57 — Дължина на железопътните линии в експлоатация, оборудвани с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74"/>
        </w:trPr>
        <w:tc>
          <w:tcPr>
            <w:tcW w:w="574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50 — Дължина на реконструираните или модернизирани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55"/>
        </w:trPr>
        <w:tc>
          <w:tcPr>
            <w:tcW w:w="574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Европейската система за управление на железопътното движение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75"/>
        </w:trPr>
        <w:tc>
          <w:tcPr>
            <w:tcW w:w="574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железопътни линии — други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55"/>
        </w:trPr>
        <w:tc>
          <w:tcPr>
            <w:tcW w:w="574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58 — Годишен брой пътници по подпомаганите железопътни линии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75"/>
        </w:trPr>
        <w:tc>
          <w:tcPr>
            <w:tcW w:w="574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51 — Дължина на новите или модернизирани вътрешни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55"/>
        </w:trPr>
        <w:tc>
          <w:tcPr>
            <w:tcW w:w="574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59 — Товарни превози с железопътен транспорт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74"/>
        </w:trPr>
        <w:tc>
          <w:tcPr>
            <w:tcW w:w="574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водни пътища — TEN-T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55"/>
        </w:trPr>
        <w:tc>
          <w:tcPr>
            <w:tcW w:w="574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60 — Товарни превози по вътрешни водни пътища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75"/>
        </w:trPr>
        <w:tc>
          <w:tcPr>
            <w:tcW w:w="574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52 — Дължина на новите или модернизирани вътрешни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55"/>
        </w:trPr>
        <w:tc>
          <w:tcPr>
            <w:tcW w:w="574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9"/>
        </w:trPr>
        <w:tc>
          <w:tcPr>
            <w:tcW w:w="5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водни пътища — други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5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53 — Железопътни гари и съоръжения — нови или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1"/>
        </w:trPr>
        <w:tc>
          <w:tcPr>
            <w:tcW w:w="5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модернизирани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9"/>
        </w:trPr>
        <w:tc>
          <w:tcPr>
            <w:tcW w:w="5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54 — Интермодални връзки — нови или модернизирани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45"/>
        </w:trPr>
        <w:tc>
          <w:tcPr>
            <w:tcW w:w="57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100 — Брой на пристанищата, получили подкрепа</w:t>
            </w:r>
          </w:p>
        </w:tc>
        <w:tc>
          <w:tcPr>
            <w:tcW w:w="7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B41D196" wp14:editId="671245C0">
                <wp:simplePos x="0" y="0"/>
                <wp:positionH relativeFrom="column">
                  <wp:posOffset>-1121410</wp:posOffset>
                </wp:positionH>
                <wp:positionV relativeFrom="paragraph">
                  <wp:posOffset>-2540</wp:posOffset>
                </wp:positionV>
                <wp:extent cx="93129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12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8.2999pt,-0.1999pt" to="645pt,-0.1999pt" o:allowincell="f" strokecolor="#000000" strokeweight="0.4799pt"/>
            </w:pict>
          </mc:Fallback>
        </mc:AlternateConten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34" w:header="0" w:footer="0" w:gutter="0"/>
          <w:cols w:num="2" w:space="708" w:equalWidth="0">
            <w:col w:w="1586" w:space="160"/>
            <w:col w:w="12900"/>
          </w:cols>
        </w:sect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309" w:lineRule="exact"/>
        <w:rPr>
          <w:sz w:val="20"/>
          <w:szCs w:val="20"/>
        </w:rPr>
      </w:pPr>
    </w:p>
    <w:p w:rsidR="00650BE6" w:rsidRPr="000F6385" w:rsidRDefault="000F6385">
      <w:pPr>
        <w:numPr>
          <w:ilvl w:val="0"/>
          <w:numId w:val="4"/>
        </w:numPr>
        <w:tabs>
          <w:tab w:val="left" w:pos="486"/>
        </w:tabs>
        <w:spacing w:line="204" w:lineRule="auto"/>
        <w:ind w:left="486" w:right="80" w:hanging="486"/>
        <w:rPr>
          <w:rFonts w:eastAsia="Times New Roman"/>
          <w:sz w:val="26"/>
          <w:szCs w:val="26"/>
          <w:vertAlign w:val="superscript"/>
        </w:rPr>
      </w:pPr>
      <w:r w:rsidRPr="000F6385">
        <w:rPr>
          <w:rFonts w:eastAsia="Times New Roman"/>
          <w:sz w:val="20"/>
          <w:szCs w:val="20"/>
        </w:rPr>
        <w:t>Регламент (ЕС) № 1315/2013 на Европейския парламент и на Съвета от 11 декември 2013 г. относно насоките на Съюза за развитието на трансевропейската транспортна мрежа и за отмяна на Решение № 661/2010/ЕО (ОВ L 348, 20.12.2013 г., стр. 1).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33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type w:val="continuous"/>
          <w:pgSz w:w="16840" w:h="11908" w:orient="landscape"/>
          <w:pgMar w:top="1417" w:right="1058" w:bottom="149" w:left="1134" w:header="0" w:footer="0" w:gutter="0"/>
          <w:cols w:space="708" w:equalWidth="0">
            <w:col w:w="1464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780"/>
        <w:gridCol w:w="4940"/>
        <w:gridCol w:w="780"/>
        <w:gridCol w:w="6400"/>
      </w:tblGrid>
      <w:tr w:rsidR="00650BE6" w:rsidRPr="000F6385" w:rsidTr="008A0480">
        <w:trPr>
          <w:trHeight w:val="34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6" w:name="page7"/>
            <w:bookmarkEnd w:id="6"/>
          </w:p>
        </w:tc>
        <w:tc>
          <w:tcPr>
            <w:tcW w:w="57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55 — Дължина на новите трамвайни линии и линии на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</w:tr>
      <w:tr w:rsidR="00650BE6" w:rsidRPr="000F6385" w:rsidTr="008A0480">
        <w:trPr>
          <w:trHeight w:val="229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метрото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56 — Дължина на реконструираните или модернизираните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трамвайни линии и линии на метрото</w:t>
            </w: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62</w:t>
            </w:r>
          </w:p>
        </w:tc>
        <w:tc>
          <w:tcPr>
            <w:tcW w:w="6400" w:type="dxa"/>
            <w:tcBorders>
              <w:right w:val="single" w:sz="4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Годишен брой на пътниците, използващи обществения транспорт</w:t>
            </w:r>
          </w:p>
        </w:tc>
      </w:tr>
      <w:tr w:rsidR="00650BE6" w:rsidRPr="000F6385" w:rsidTr="008A0480">
        <w:trPr>
          <w:trHeight w:val="230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57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Екологосъобразен подвижен състав за обществения</w:t>
            </w: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63</w:t>
            </w:r>
          </w:p>
        </w:tc>
        <w:tc>
          <w:tcPr>
            <w:tcW w:w="6400" w:type="dxa"/>
            <w:tcBorders>
              <w:right w:val="single" w:sz="4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Годишен брой на пътниците, използващи нови/модернизирани</w:t>
            </w:r>
          </w:p>
        </w:tc>
      </w:tr>
      <w:tr w:rsidR="00650BE6" w:rsidRPr="000F6385" w:rsidTr="008A0480">
        <w:trPr>
          <w:trHeight w:val="230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7180" w:type="dxa"/>
            <w:gridSpan w:val="2"/>
            <w:tcBorders>
              <w:right w:val="single" w:sz="4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трамвайни линии и линии на метрото</w:t>
            </w:r>
          </w:p>
        </w:tc>
      </w:tr>
      <w:tr w:rsidR="00650BE6" w:rsidRPr="000F6385" w:rsidTr="008A0480">
        <w:trPr>
          <w:trHeight w:val="230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58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Подкрепяна велосипедна инфраструктура</w:t>
            </w: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64</w:t>
            </w:r>
          </w:p>
        </w:tc>
        <w:tc>
          <w:tcPr>
            <w:tcW w:w="6400" w:type="dxa"/>
            <w:tcBorders>
              <w:right w:val="single" w:sz="4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Годишен брой на лицата, използващи специално предназначената</w:t>
            </w:r>
          </w:p>
        </w:tc>
      </w:tr>
      <w:tr w:rsidR="00650BE6" w:rsidRPr="000F6385" w:rsidTr="008A0480">
        <w:trPr>
          <w:trHeight w:val="229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59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Подкрепяна инфраструктура за алтернативни горива</w:t>
            </w:r>
          </w:p>
        </w:tc>
        <w:tc>
          <w:tcPr>
            <w:tcW w:w="7180" w:type="dxa"/>
            <w:gridSpan w:val="2"/>
            <w:tcBorders>
              <w:right w:val="single" w:sz="4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велосипедна инфраструктура</w:t>
            </w:r>
          </w:p>
        </w:tc>
      </w:tr>
      <w:tr w:rsidR="00650BE6" w:rsidRPr="000F6385" w:rsidTr="008A0480">
        <w:trPr>
          <w:trHeight w:val="230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(пунктове за зареждане)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60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2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— Градове с нови или модернизирани цифровизирани</w:t>
            </w:r>
          </w:p>
        </w:tc>
        <w:tc>
          <w:tcPr>
            <w:tcW w:w="780" w:type="dxa"/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</w:tr>
      <w:tr w:rsidR="00650BE6" w:rsidRPr="000F6385" w:rsidTr="008A0480">
        <w:trPr>
          <w:trHeight w:val="232"/>
        </w:trPr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системи за градски транспорт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</w:tr>
    </w:tbl>
    <w:p w:rsidR="00650BE6" w:rsidRPr="008F050A" w:rsidRDefault="00650BE6">
      <w:pPr>
        <w:spacing w:line="200" w:lineRule="exact"/>
        <w:rPr>
          <w:sz w:val="20"/>
          <w:szCs w:val="20"/>
          <w:lang w:val="en-US"/>
        </w:rPr>
      </w:pPr>
    </w:p>
    <w:p w:rsidR="00650BE6" w:rsidRPr="000F6385" w:rsidRDefault="00650BE6">
      <w:pPr>
        <w:sectPr w:rsidR="00650BE6" w:rsidRPr="000F6385">
          <w:pgSz w:w="16840" w:h="11908" w:orient="landscape"/>
          <w:pgMar w:top="1417" w:right="1058" w:bottom="149" w:left="1120" w:header="0" w:footer="0" w:gutter="0"/>
          <w:cols w:space="708" w:equalWidth="0">
            <w:col w:w="14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5720"/>
        <w:gridCol w:w="7180"/>
        <w:gridCol w:w="35"/>
      </w:tblGrid>
      <w:tr w:rsidR="00650BE6" w:rsidRPr="000F6385" w:rsidTr="008A0480">
        <w:trPr>
          <w:trHeight w:val="34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  <w:bookmarkStart w:id="7" w:name="page8"/>
            <w:bookmarkEnd w:id="7"/>
          </w:p>
        </w:tc>
        <w:tc>
          <w:tcPr>
            <w:tcW w:w="57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61 — Годишен брой на безработните лица, обслужвани</w:t>
            </w:r>
          </w:p>
        </w:tc>
        <w:tc>
          <w:tcPr>
            <w:tcW w:w="71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65 — Търсещи работа лица, които използват годишно услугите на</w:t>
            </w:r>
          </w:p>
        </w:tc>
        <w:tc>
          <w:tcPr>
            <w:tcW w:w="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чрез подобрени съоръжения на службите по заетостта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4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подкрепяните служби по заетостта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(капацитет)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8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18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8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63 — Капацитет на създадената временна инфраструктура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66 — Брой на заетите жилища от построената или реновираната временна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6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 настаняване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за настаняване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64 — Капацитет на рехабилитираните жилища — за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4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67 — Брой на заетите рехабилитирани жилища — за мигранти, бежанци 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мигранти, бежанци и лица, намиращи се под или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лица, намиращи се под или кандидатстващи за международна закрила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sz w:val="20"/>
                <w:szCs w:val="20"/>
              </w:rPr>
            </w:pPr>
            <w:r w:rsidRPr="000F6385">
              <w:rPr>
                <w:rFonts w:eastAsia="Times New Roman"/>
                <w:b/>
                <w:bCs/>
              </w:rPr>
              <w:t>4. По-социална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кандидатстващи за международна закрила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7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68 — Брой на заетите рехабилитирани жилища — други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7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65 — Капацитет на рехабилитираните жилища — други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4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Европа —</w:t>
            </w:r>
          </w:p>
        </w:tc>
        <w:tc>
          <w:tcPr>
            <w:tcW w:w="5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2"/>
        </w:trPr>
        <w:tc>
          <w:tcPr>
            <w:tcW w:w="17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66 — Капацитет на класните стаи на подкрепяната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70 — Годишен брой на децата, използващи подкрепяната инфраструктура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8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реализиране на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0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европейския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за грижи за деца (нови или модернизирани)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 грижи за деца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7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стълб на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67 — Капацитет на класните стаи на подкрепяната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71 — Годишен брой на децата, използващи подкрепяната образователна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17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социалните</w:t>
            </w: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7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образователна инфраструктура (нови или модернизирани)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7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69"/>
        </w:trPr>
        <w:tc>
          <w:tcPr>
            <w:tcW w:w="17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3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права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72 — Лица с достъп до подобрени здравни услуги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69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9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69 — Капацитет на подкрепяната инфраструктура за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73 — Годишен брой на лицата, които използват подкрепяните здравни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заведения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здравни грижи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74 — Годишен брой на лицата, които използват подкрепяните съоръжения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4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70 — Капацитет на подкрепяната социална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за социални грижи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инфраструктура (различна от жилищна)</w:t>
            </w: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75 — Средно време за реагиране при спешни медицински случаи в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5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29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9"/>
                <w:szCs w:val="19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подкрепяната област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60"/>
        </w:trPr>
        <w:tc>
          <w:tcPr>
            <w:tcW w:w="17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3"/>
                <w:szCs w:val="13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3"/>
                <w:szCs w:val="13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345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5. Европа по-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74 — Жители, обхванати от стратегии за интегрирано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31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близо до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градско развитие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76 — Заинтересовани страни, участващи в подготовката и прилагането на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44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гражданите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75 — Интегрирани стратегии за градско развитие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стратегиите за градско развитие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15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чрез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5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76 — Съвместни проекти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19"/>
                <w:szCs w:val="19"/>
              </w:rPr>
              <w:t>RCR 77 — Туристи/посещения в подпомогнатите обекти</w:t>
            </w:r>
            <w:r w:rsidRPr="000F6385">
              <w:rPr>
                <w:rFonts w:eastAsia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84"/>
        </w:trPr>
        <w:tc>
          <w:tcPr>
            <w:tcW w:w="17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77 — Капацитет на подкрепяната инфраструктура в</w:t>
            </w: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78 — Ползватели на подкрепяната културна инфраструктура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36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насърчаване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1"/>
                <w:szCs w:val="11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7"/>
        </w:trPr>
        <w:tc>
          <w:tcPr>
            <w:tcW w:w="17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областта на културата и туризма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4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на устойчивото</w:t>
            </w:r>
          </w:p>
        </w:tc>
        <w:tc>
          <w:tcPr>
            <w:tcW w:w="5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20"/>
        </w:trPr>
        <w:tc>
          <w:tcPr>
            <w:tcW w:w="17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3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 интегрирано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2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развитие на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3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градските,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3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селските и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80 — Водени от общностите стратегии за местно развитие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10"/>
        </w:trPr>
        <w:tc>
          <w:tcPr>
            <w:tcW w:w="17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крайбрежните</w:t>
            </w:r>
          </w:p>
        </w:tc>
        <w:tc>
          <w:tcPr>
            <w:tcW w:w="5720" w:type="dxa"/>
            <w:vMerge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43"/>
        </w:trPr>
        <w:tc>
          <w:tcPr>
            <w:tcW w:w="17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 w:rsidP="000F638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3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райони и на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2"/>
        </w:trPr>
        <w:tc>
          <w:tcPr>
            <w:tcW w:w="17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местните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5"/>
        </w:trPr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инициативи</w:t>
            </w:r>
          </w:p>
        </w:tc>
        <w:tc>
          <w:tcPr>
            <w:tcW w:w="5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7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0BE6" w:rsidRPr="000F6385" w:rsidRDefault="00650BE6"/>
        </w:tc>
        <w:tc>
          <w:tcPr>
            <w:tcW w:w="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373" w:lineRule="exact"/>
        <w:rPr>
          <w:sz w:val="20"/>
          <w:szCs w:val="20"/>
        </w:rPr>
      </w:pPr>
      <w:bookmarkStart w:id="8" w:name="page9"/>
      <w:bookmarkEnd w:id="8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5720"/>
        <w:gridCol w:w="7180"/>
        <w:gridCol w:w="35"/>
      </w:tblGrid>
      <w:tr w:rsidR="00650BE6" w:rsidRPr="000F6385" w:rsidTr="008A0480">
        <w:trPr>
          <w:trHeight w:val="329"/>
        </w:trPr>
        <w:tc>
          <w:tcPr>
            <w:tcW w:w="1780" w:type="dxa"/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:rsidR="00650BE6" w:rsidRPr="000F6385" w:rsidRDefault="00650BE6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vAlign w:val="bottom"/>
          </w:tcPr>
          <w:p w:rsidR="00650BE6" w:rsidRPr="000F6385" w:rsidRDefault="000F6385">
            <w:pPr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91 — Средно време за отправяне на покани, избор на проекти и подписване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7"/>
        </w:trPr>
        <w:tc>
          <w:tcPr>
            <w:tcW w:w="1780" w:type="dxa"/>
            <w:vAlign w:val="bottom"/>
          </w:tcPr>
          <w:p w:rsidR="00650BE6" w:rsidRPr="000F6385" w:rsidRDefault="00650BE6"/>
        </w:tc>
        <w:tc>
          <w:tcPr>
            <w:tcW w:w="5720" w:type="dxa"/>
            <w:vAlign w:val="bottom"/>
          </w:tcPr>
          <w:p w:rsidR="00650BE6" w:rsidRPr="000F6385" w:rsidRDefault="00650BE6"/>
        </w:tc>
        <w:tc>
          <w:tcPr>
            <w:tcW w:w="7180" w:type="dxa"/>
            <w:vAlign w:val="bottom"/>
          </w:tcPr>
          <w:p w:rsidR="00650BE6" w:rsidRPr="000F6385" w:rsidRDefault="000F6385">
            <w:pPr>
              <w:spacing w:line="257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на договори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05"/>
        </w:trPr>
        <w:tc>
          <w:tcPr>
            <w:tcW w:w="1780" w:type="dxa"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7180" w:type="dxa"/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92 — Средно време за възлагане на обществени поръчки (от началото 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5"/>
        </w:trPr>
        <w:tc>
          <w:tcPr>
            <w:tcW w:w="1780" w:type="dxa"/>
            <w:vAlign w:val="bottom"/>
          </w:tcPr>
          <w:p w:rsidR="00650BE6" w:rsidRPr="000F6385" w:rsidRDefault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Хоризонтални</w:t>
            </w:r>
          </w:p>
        </w:tc>
        <w:tc>
          <w:tcPr>
            <w:tcW w:w="5720" w:type="dxa"/>
            <w:vMerge w:val="restart"/>
            <w:vAlign w:val="bottom"/>
          </w:tcPr>
          <w:p w:rsidR="00650BE6" w:rsidRPr="000F6385" w:rsidRDefault="000F6385">
            <w:pPr>
              <w:ind w:left="8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RCO 95 — Персонал, финансиран от ЕФРР и Кохезионния фонд</w:t>
            </w:r>
          </w:p>
        </w:tc>
        <w:tc>
          <w:tcPr>
            <w:tcW w:w="7180" w:type="dxa"/>
            <w:vAlign w:val="bottom"/>
          </w:tcPr>
          <w:p w:rsidR="00650BE6" w:rsidRPr="000F6385" w:rsidRDefault="000F6385">
            <w:pPr>
              <w:spacing w:line="25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процедурата до подписването на договор)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106"/>
        </w:trPr>
        <w:tc>
          <w:tcPr>
            <w:tcW w:w="1780" w:type="dxa"/>
            <w:vMerge w:val="restart"/>
            <w:vAlign w:val="bottom"/>
          </w:tcPr>
          <w:p w:rsidR="00650BE6" w:rsidRPr="000F6385" w:rsidRDefault="000F6385" w:rsidP="000F6385">
            <w:pPr>
              <w:jc w:val="center"/>
              <w:rPr>
                <w:rFonts w:eastAsia="Times New Roman"/>
                <w:b/>
                <w:bCs/>
              </w:rPr>
            </w:pPr>
            <w:r w:rsidRPr="000F6385">
              <w:rPr>
                <w:rFonts w:eastAsia="Times New Roman"/>
                <w:b/>
                <w:bCs/>
              </w:rPr>
              <w:t>— Изпълнение</w:t>
            </w:r>
          </w:p>
        </w:tc>
        <w:tc>
          <w:tcPr>
            <w:tcW w:w="5720" w:type="dxa"/>
            <w:vMerge/>
            <w:vAlign w:val="bottom"/>
          </w:tcPr>
          <w:p w:rsidR="00650BE6" w:rsidRPr="000F6385" w:rsidRDefault="00650BE6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vMerge w:val="restart"/>
            <w:vAlign w:val="bottom"/>
          </w:tcPr>
          <w:p w:rsidR="00650BE6" w:rsidRPr="000F6385" w:rsidRDefault="000F6385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93 — Средно време за изпълнение на проект (от момента на подписване на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98"/>
        </w:trPr>
        <w:tc>
          <w:tcPr>
            <w:tcW w:w="1780" w:type="dxa"/>
            <w:vMerge/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vMerge/>
            <w:vAlign w:val="bottom"/>
          </w:tcPr>
          <w:p w:rsidR="00650BE6" w:rsidRPr="000F6385" w:rsidRDefault="00650BE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6"/>
        </w:trPr>
        <w:tc>
          <w:tcPr>
            <w:tcW w:w="1780" w:type="dxa"/>
            <w:vAlign w:val="bottom"/>
          </w:tcPr>
          <w:p w:rsidR="00650BE6" w:rsidRPr="000F6385" w:rsidRDefault="00650BE6"/>
        </w:tc>
        <w:tc>
          <w:tcPr>
            <w:tcW w:w="5720" w:type="dxa"/>
            <w:vAlign w:val="bottom"/>
          </w:tcPr>
          <w:p w:rsidR="00650BE6" w:rsidRPr="000F6385" w:rsidRDefault="00650BE6"/>
        </w:tc>
        <w:tc>
          <w:tcPr>
            <w:tcW w:w="7180" w:type="dxa"/>
            <w:vAlign w:val="bottom"/>
          </w:tcPr>
          <w:p w:rsidR="00650BE6" w:rsidRPr="000F6385" w:rsidRDefault="000F638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договора до последното плащане)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03"/>
        </w:trPr>
        <w:tc>
          <w:tcPr>
            <w:tcW w:w="1780" w:type="dxa"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5720" w:type="dxa"/>
            <w:vAlign w:val="bottom"/>
          </w:tcPr>
          <w:p w:rsidR="00650BE6" w:rsidRPr="000F6385" w:rsidRDefault="00650BE6">
            <w:pPr>
              <w:rPr>
                <w:sz w:val="17"/>
                <w:szCs w:val="17"/>
              </w:rPr>
            </w:pPr>
          </w:p>
        </w:tc>
        <w:tc>
          <w:tcPr>
            <w:tcW w:w="7180" w:type="dxa"/>
            <w:vAlign w:val="bottom"/>
          </w:tcPr>
          <w:p w:rsidR="00650BE6" w:rsidRPr="000F6385" w:rsidRDefault="000F6385">
            <w:pPr>
              <w:spacing w:line="204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RCR 94 — Единна тръжна процедура за интервенции по ЕФРР и Кохезионния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  <w:tr w:rsidR="00650BE6" w:rsidRPr="000F6385" w:rsidTr="008A0480">
        <w:trPr>
          <w:trHeight w:val="251"/>
        </w:trPr>
        <w:tc>
          <w:tcPr>
            <w:tcW w:w="1780" w:type="dxa"/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5720" w:type="dxa"/>
            <w:vAlign w:val="bottom"/>
          </w:tcPr>
          <w:p w:rsidR="00650BE6" w:rsidRPr="000F6385" w:rsidRDefault="00650BE6">
            <w:pPr>
              <w:rPr>
                <w:sz w:val="21"/>
                <w:szCs w:val="21"/>
              </w:rPr>
            </w:pPr>
          </w:p>
        </w:tc>
        <w:tc>
          <w:tcPr>
            <w:tcW w:w="7180" w:type="dxa"/>
            <w:vAlign w:val="bottom"/>
          </w:tcPr>
          <w:p w:rsidR="00650BE6" w:rsidRPr="000F6385" w:rsidRDefault="000F6385">
            <w:pPr>
              <w:spacing w:line="251" w:lineRule="exact"/>
              <w:ind w:left="100"/>
              <w:rPr>
                <w:sz w:val="20"/>
                <w:szCs w:val="20"/>
              </w:rPr>
            </w:pPr>
            <w:r w:rsidRPr="000F6385">
              <w:rPr>
                <w:rFonts w:eastAsia="Times New Roman"/>
                <w:sz w:val="20"/>
                <w:szCs w:val="20"/>
              </w:rPr>
              <w:t>фонд</w:t>
            </w:r>
            <w:r w:rsidRPr="000F6385">
              <w:rPr>
                <w:rFonts w:eastAsia="Times New Roman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650BE6" w:rsidRPr="000F6385" w:rsidRDefault="00650BE6">
            <w:pPr>
              <w:rPr>
                <w:sz w:val="1"/>
                <w:szCs w:val="1"/>
              </w:rPr>
            </w:pPr>
          </w:p>
        </w:tc>
      </w:tr>
    </w:tbl>
    <w:p w:rsidR="00650BE6" w:rsidRPr="000F6385" w:rsidRDefault="00650BE6">
      <w:pPr>
        <w:spacing w:line="125" w:lineRule="exact"/>
        <w:rPr>
          <w:sz w:val="20"/>
          <w:szCs w:val="20"/>
        </w:rPr>
      </w:pPr>
    </w:p>
    <w:p w:rsidR="00650BE6" w:rsidRPr="000F6385" w:rsidRDefault="000F6385">
      <w:pPr>
        <w:numPr>
          <w:ilvl w:val="0"/>
          <w:numId w:val="5"/>
        </w:numPr>
        <w:tabs>
          <w:tab w:val="left" w:pos="276"/>
        </w:tabs>
        <w:spacing w:line="236" w:lineRule="auto"/>
        <w:ind w:left="20" w:right="80" w:hanging="6"/>
        <w:jc w:val="both"/>
        <w:rPr>
          <w:rFonts w:eastAsia="Times New Roman"/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За целите на представянето показателите са групирани в дадена политическа цел, но не са ограничени до нея. По-специално конкретни цели от целите на политиката 1—4 могат да бъдат използвани по цел на политиката 5 със съответните показатели. Освен това, за да се представи пълна картина на очакваните и действителните резултати от програмите, когато е приложимо, показателите, отбелязани с (*), могат да се използват за конкретни цели в повече от една от политическите цели 1—4.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0F6385">
      <w:pPr>
        <w:ind w:left="20"/>
        <w:rPr>
          <w:sz w:val="20"/>
          <w:szCs w:val="20"/>
        </w:rPr>
      </w:pPr>
      <w:r w:rsidRPr="000F6385">
        <w:rPr>
          <w:rFonts w:eastAsia="Times New Roman"/>
          <w:b/>
          <w:bCs/>
        </w:rPr>
        <w:t>Таблица 2: Допълнителни общи показатели за крайния продукт и за резултатите за ЕФРР по отношение на Interreg</w: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30AC3EC" wp14:editId="0F0B012A">
                <wp:simplePos x="0" y="0"/>
                <wp:positionH relativeFrom="column">
                  <wp:posOffset>-62230</wp:posOffset>
                </wp:positionH>
                <wp:positionV relativeFrom="paragraph">
                  <wp:posOffset>4445</wp:posOffset>
                </wp:positionV>
                <wp:extent cx="903605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8999pt,0.35pt" to="706.6pt,0.35pt" o:allowincell="f" strokecolor="#000000" strokeweight="0.48pt"/>
            </w:pict>
          </mc:Fallback>
        </mc:AlternateContent>
      </w: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4386639" wp14:editId="72B67ADC">
                <wp:simplePos x="0" y="0"/>
                <wp:positionH relativeFrom="column">
                  <wp:posOffset>-59055</wp:posOffset>
                </wp:positionH>
                <wp:positionV relativeFrom="paragraph">
                  <wp:posOffset>1905</wp:posOffset>
                </wp:positionV>
                <wp:extent cx="0" cy="294386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6499pt,0.15pt" to="-4.6499pt,231.95pt" o:allowincell="f" strokecolor="#000000" strokeweight="0.4799pt"/>
            </w:pict>
          </mc:Fallback>
        </mc:AlternateContent>
      </w: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D94482D" wp14:editId="1CA1C2BD">
                <wp:simplePos x="0" y="0"/>
                <wp:positionH relativeFrom="column">
                  <wp:posOffset>1360170</wp:posOffset>
                </wp:positionH>
                <wp:positionV relativeFrom="paragraph">
                  <wp:posOffset>1905</wp:posOffset>
                </wp:positionV>
                <wp:extent cx="0" cy="294386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7.1pt,0.15pt" to="107.1pt,231.95pt" o:allowincell="f" strokecolor="#000000" strokeweight="0.4799pt"/>
            </w:pict>
          </mc:Fallback>
        </mc:AlternateContent>
      </w: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4B87EB7" wp14:editId="34E1F2D8">
                <wp:simplePos x="0" y="0"/>
                <wp:positionH relativeFrom="column">
                  <wp:posOffset>5230495</wp:posOffset>
                </wp:positionH>
                <wp:positionV relativeFrom="paragraph">
                  <wp:posOffset>1905</wp:posOffset>
                </wp:positionV>
                <wp:extent cx="0" cy="29438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1.85pt,0.15pt" to="411.85pt,231.95pt" o:allowincell="f" strokecolor="#000000" strokeweight="0.4799pt"/>
            </w:pict>
          </mc:Fallback>
        </mc:AlternateContent>
      </w: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B2E236E" wp14:editId="1412206F">
                <wp:simplePos x="0" y="0"/>
                <wp:positionH relativeFrom="column">
                  <wp:posOffset>-62230</wp:posOffset>
                </wp:positionH>
                <wp:positionV relativeFrom="paragraph">
                  <wp:posOffset>2942590</wp:posOffset>
                </wp:positionV>
                <wp:extent cx="903605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8999pt,231.7pt" to="706.6pt,231.7pt" o:allowincell="f" strokecolor="#000000" strokeweight="0.4799pt"/>
            </w:pict>
          </mc:Fallback>
        </mc:AlternateContent>
      </w:r>
      <w:r w:rsidRPr="000F63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6730444" wp14:editId="5577522F">
                <wp:simplePos x="0" y="0"/>
                <wp:positionH relativeFrom="column">
                  <wp:posOffset>8970645</wp:posOffset>
                </wp:positionH>
                <wp:positionV relativeFrom="paragraph">
                  <wp:posOffset>1905</wp:posOffset>
                </wp:positionV>
                <wp:extent cx="0" cy="294386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43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06.35pt,0.15pt" to="706.35pt,231.95pt" o:allowincell="f" strokecolor="#000000" strokeweight="0.4799pt"/>
            </w:pict>
          </mc:Fallback>
        </mc:AlternateContent>
      </w:r>
    </w:p>
    <w:p w:rsidR="00650BE6" w:rsidRPr="000F6385" w:rsidRDefault="00650BE6">
      <w:pPr>
        <w:sectPr w:rsidR="00650BE6" w:rsidRPr="000F6385">
          <w:pgSz w:w="16840" w:h="11908" w:orient="landscape"/>
          <w:pgMar w:top="1440" w:right="1058" w:bottom="149" w:left="1120" w:header="0" w:footer="0" w:gutter="0"/>
          <w:cols w:space="708" w:equalWidth="0">
            <w:col w:w="14660"/>
          </w:cols>
        </w:sect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pacing w:line="299" w:lineRule="exact"/>
        <w:rPr>
          <w:sz w:val="20"/>
          <w:szCs w:val="20"/>
        </w:rPr>
      </w:pPr>
    </w:p>
    <w:p w:rsidR="00650BE6" w:rsidRPr="000F6385" w:rsidRDefault="000F6385">
      <w:pPr>
        <w:spacing w:line="234" w:lineRule="auto"/>
        <w:ind w:left="20"/>
        <w:jc w:val="center"/>
        <w:rPr>
          <w:sz w:val="20"/>
          <w:szCs w:val="20"/>
        </w:rPr>
      </w:pPr>
      <w:r w:rsidRPr="000F6385">
        <w:rPr>
          <w:rFonts w:eastAsia="Times New Roman"/>
          <w:b/>
          <w:bCs/>
          <w:sz w:val="20"/>
          <w:szCs w:val="20"/>
        </w:rPr>
        <w:t>Специфични показатели за Interreg</w:t>
      </w: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sz w:val="20"/>
          <w:szCs w:val="20"/>
        </w:rPr>
        <w:br w:type="column"/>
      </w:r>
    </w:p>
    <w:p w:rsidR="00650BE6" w:rsidRPr="000F6385" w:rsidRDefault="00650BE6">
      <w:pPr>
        <w:spacing w:line="58" w:lineRule="exact"/>
        <w:rPr>
          <w:sz w:val="20"/>
          <w:szCs w:val="20"/>
        </w:rPr>
      </w:pPr>
    </w:p>
    <w:p w:rsidR="00650BE6" w:rsidRPr="000F6385" w:rsidRDefault="000F6385">
      <w:pPr>
        <w:spacing w:line="272" w:lineRule="auto"/>
        <w:ind w:right="10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81 — Участници в инициативи за трансгранична мобилност RCO 82 — Участници в съвместни действия за насърчаване на равенството между половете, равните възможности и социалното приобщаване</w:t>
      </w:r>
    </w:p>
    <w:p w:rsidR="00650BE6" w:rsidRPr="000F6385" w:rsidRDefault="00650BE6">
      <w:pPr>
        <w:spacing w:line="16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83 — Съвместни стратегии/планове за действие, разработени или изпълнени</w:t>
      </w:r>
    </w:p>
    <w:p w:rsidR="00650BE6" w:rsidRPr="000F6385" w:rsidRDefault="00650BE6">
      <w:pPr>
        <w:spacing w:line="21" w:lineRule="exact"/>
        <w:rPr>
          <w:sz w:val="20"/>
          <w:szCs w:val="20"/>
        </w:rPr>
      </w:pPr>
    </w:p>
    <w:p w:rsidR="00650BE6" w:rsidRPr="000F6385" w:rsidRDefault="000F6385">
      <w:pPr>
        <w:spacing w:line="266" w:lineRule="auto"/>
        <w:ind w:right="2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84 — Съвместни пилотни дейности, изпълнявани по проекти RCO 85 — Участници в съвместни схеми за обучение</w:t>
      </w:r>
    </w:p>
    <w:p w:rsidR="00650BE6" w:rsidRPr="000F6385" w:rsidRDefault="00650BE6">
      <w:pPr>
        <w:spacing w:line="19" w:lineRule="exact"/>
        <w:rPr>
          <w:sz w:val="20"/>
          <w:szCs w:val="20"/>
        </w:rPr>
      </w:pPr>
    </w:p>
    <w:p w:rsidR="00650BE6" w:rsidRPr="000F6385" w:rsidRDefault="000F6385">
      <w:pPr>
        <w:spacing w:line="270" w:lineRule="auto"/>
        <w:ind w:right="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96 — Идентифицирани правни или административни пречки RCO 86 — Подписани съвместни административни или правни споразумения</w:t>
      </w:r>
    </w:p>
    <w:p w:rsidR="00650BE6" w:rsidRPr="000F6385" w:rsidRDefault="00650BE6">
      <w:pPr>
        <w:spacing w:line="17" w:lineRule="exact"/>
        <w:rPr>
          <w:sz w:val="20"/>
          <w:szCs w:val="20"/>
        </w:rPr>
      </w:pPr>
    </w:p>
    <w:p w:rsidR="00650BE6" w:rsidRPr="000F6385" w:rsidRDefault="000F6385">
      <w:pPr>
        <w:spacing w:line="266" w:lineRule="auto"/>
        <w:ind w:right="88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87 — Организации, осъществяващи трансгранично сътрудничество</w:t>
      </w:r>
    </w:p>
    <w:p w:rsidR="00650BE6" w:rsidRPr="000F6385" w:rsidRDefault="00650BE6">
      <w:pPr>
        <w:spacing w:line="19" w:lineRule="exact"/>
        <w:rPr>
          <w:sz w:val="20"/>
          <w:szCs w:val="20"/>
        </w:rPr>
      </w:pPr>
    </w:p>
    <w:p w:rsidR="00650BE6" w:rsidRPr="000F6385" w:rsidRDefault="000F6385">
      <w:pPr>
        <w:spacing w:line="266" w:lineRule="auto"/>
        <w:ind w:right="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RCO 88 — Трансгранични проекти за партньорско обучение с цел засилване на дейностите за сътрудничество</w:t>
      </w:r>
    </w:p>
    <w:p w:rsidR="00650BE6" w:rsidRPr="000F6385" w:rsidRDefault="00650BE6">
      <w:pPr>
        <w:spacing w:line="19" w:lineRule="exact"/>
        <w:rPr>
          <w:sz w:val="20"/>
          <w:szCs w:val="20"/>
        </w:rPr>
      </w:pPr>
    </w:p>
    <w:p w:rsidR="00650BE6" w:rsidRDefault="000F6385">
      <w:pPr>
        <w:spacing w:line="265" w:lineRule="auto"/>
        <w:ind w:right="840"/>
        <w:rPr>
          <w:rFonts w:eastAsia="Times New Roman"/>
          <w:sz w:val="20"/>
          <w:szCs w:val="20"/>
          <w:lang w:val="en-US"/>
        </w:rPr>
      </w:pPr>
      <w:r w:rsidRPr="000F6385">
        <w:rPr>
          <w:rFonts w:eastAsia="Times New Roman"/>
          <w:sz w:val="20"/>
          <w:szCs w:val="20"/>
        </w:rPr>
        <w:t>RCO 89 — Трансгранични проекти с цел подобряване на многостепенното управление</w:t>
      </w:r>
    </w:p>
    <w:p w:rsidR="00367EDE" w:rsidRDefault="00367EDE">
      <w:pPr>
        <w:spacing w:line="265" w:lineRule="auto"/>
        <w:ind w:right="840"/>
        <w:rPr>
          <w:rFonts w:eastAsia="Times New Roman"/>
          <w:sz w:val="20"/>
          <w:szCs w:val="20"/>
          <w:lang w:val="en-US"/>
        </w:rPr>
      </w:pPr>
    </w:p>
    <w:p w:rsidR="00367EDE" w:rsidRPr="00367EDE" w:rsidRDefault="00367EDE">
      <w:pPr>
        <w:spacing w:line="265" w:lineRule="auto"/>
        <w:ind w:right="840"/>
        <w:rPr>
          <w:rFonts w:eastAsia="Times New Roman"/>
          <w:sz w:val="20"/>
          <w:szCs w:val="20"/>
          <w:lang w:val="en-US"/>
        </w:rPr>
      </w:pPr>
    </w:p>
    <w:p w:rsidR="00367EDE" w:rsidRPr="00367EDE" w:rsidRDefault="00367EDE">
      <w:pPr>
        <w:spacing w:line="265" w:lineRule="auto"/>
        <w:ind w:right="840"/>
        <w:rPr>
          <w:rFonts w:eastAsia="Times New Roman"/>
          <w:sz w:val="20"/>
          <w:szCs w:val="20"/>
          <w:lang w:val="en-US"/>
        </w:rPr>
      </w:pPr>
    </w:p>
    <w:p w:rsidR="00367EDE" w:rsidRPr="00367EDE" w:rsidRDefault="00367EDE">
      <w:pPr>
        <w:spacing w:line="265" w:lineRule="auto"/>
        <w:ind w:right="840"/>
        <w:rPr>
          <w:sz w:val="20"/>
          <w:szCs w:val="20"/>
          <w:lang w:val="en-US"/>
        </w:rPr>
      </w:pPr>
    </w:p>
    <w:p w:rsidR="00650BE6" w:rsidRPr="000F6385" w:rsidRDefault="000F6385">
      <w:pPr>
        <w:spacing w:line="20" w:lineRule="exact"/>
        <w:rPr>
          <w:sz w:val="20"/>
          <w:szCs w:val="20"/>
        </w:rPr>
      </w:pPr>
      <w:r w:rsidRPr="000F6385">
        <w:rPr>
          <w:sz w:val="20"/>
          <w:szCs w:val="20"/>
        </w:rPr>
        <w:br w:type="column"/>
      </w:r>
    </w:p>
    <w:p w:rsidR="00650BE6" w:rsidRPr="000F6385" w:rsidRDefault="00650BE6">
      <w:pPr>
        <w:spacing w:line="118" w:lineRule="exact"/>
        <w:rPr>
          <w:sz w:val="20"/>
          <w:szCs w:val="20"/>
        </w:rPr>
      </w:pPr>
    </w:p>
    <w:p w:rsidR="00650BE6" w:rsidRPr="000F6385" w:rsidRDefault="000F6385">
      <w:pPr>
        <w:spacing w:line="270" w:lineRule="auto"/>
        <w:ind w:right="68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79 — Съвместни стратегии/планове за действие, предприети от организации при/след приключването на проект RCR 80 — Съвместни пилотни дейности,</w:t>
      </w:r>
    </w:p>
    <w:p w:rsidR="00650BE6" w:rsidRPr="000F6385" w:rsidRDefault="00650BE6">
      <w:pPr>
        <w:spacing w:line="17" w:lineRule="exact"/>
        <w:rPr>
          <w:sz w:val="20"/>
          <w:szCs w:val="20"/>
        </w:rPr>
      </w:pPr>
    </w:p>
    <w:p w:rsidR="00650BE6" w:rsidRPr="000F6385" w:rsidRDefault="000F6385">
      <w:pPr>
        <w:spacing w:line="266" w:lineRule="auto"/>
        <w:ind w:right="160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предприети/усъвършенствани от организации при/след приключването на проект</w:t>
      </w:r>
    </w:p>
    <w:p w:rsidR="00650BE6" w:rsidRPr="000F6385" w:rsidRDefault="00650BE6">
      <w:pPr>
        <w:spacing w:line="19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10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81 — Участници, които приключват съвместни схеми за обучение</w:t>
      </w:r>
    </w:p>
    <w:p w:rsidR="00650BE6" w:rsidRPr="000F6385" w:rsidRDefault="00650BE6">
      <w:pPr>
        <w:spacing w:line="22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134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82 — Правни или административни пречки, които са преодолени или смекчени</w:t>
      </w:r>
    </w:p>
    <w:p w:rsidR="00650BE6" w:rsidRPr="000F6385" w:rsidRDefault="00650BE6">
      <w:pPr>
        <w:spacing w:line="21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162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83 — Лица, обхванати от подписаните съвместни споразумения</w:t>
      </w:r>
    </w:p>
    <w:p w:rsidR="00650BE6" w:rsidRPr="000F6385" w:rsidRDefault="00650BE6">
      <w:pPr>
        <w:spacing w:line="20" w:lineRule="exact"/>
        <w:rPr>
          <w:sz w:val="20"/>
          <w:szCs w:val="20"/>
        </w:rPr>
      </w:pPr>
    </w:p>
    <w:p w:rsidR="00650BE6" w:rsidRPr="000F6385" w:rsidRDefault="000F6385">
      <w:pPr>
        <w:spacing w:line="272" w:lineRule="auto"/>
        <w:ind w:right="90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84 — Организации, които осъществяват трансгранично сътрудничество 6—12 месеца след приключването на проект RCR 85 — Участници в съвместни действия 6—12 месеца след приключването на проект</w:t>
      </w:r>
    </w:p>
    <w:p w:rsidR="00650BE6" w:rsidRPr="000F6385" w:rsidRDefault="00650BE6">
      <w:pPr>
        <w:spacing w:line="16" w:lineRule="exact"/>
        <w:rPr>
          <w:sz w:val="20"/>
          <w:szCs w:val="20"/>
        </w:rPr>
      </w:pPr>
    </w:p>
    <w:p w:rsidR="00650BE6" w:rsidRPr="000F6385" w:rsidRDefault="000F6385">
      <w:pPr>
        <w:spacing w:line="265" w:lineRule="auto"/>
        <w:ind w:right="1320" w:firstLine="5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RCR 86 — Заинтересовани страни/институции с повишен капацитет за трансгранично сътрудничество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0F6385" w:rsidRDefault="00650BE6">
      <w:pPr>
        <w:sectPr w:rsidR="00650BE6" w:rsidRPr="000F6385">
          <w:type w:val="continuous"/>
          <w:pgSz w:w="16840" w:h="11908" w:orient="landscape"/>
          <w:pgMar w:top="1440" w:right="1058" w:bottom="149" w:left="1120" w:header="0" w:footer="0" w:gutter="0"/>
          <w:cols w:num="3" w:space="708" w:equalWidth="0">
            <w:col w:w="2040" w:space="200"/>
            <w:col w:w="5720" w:space="380"/>
            <w:col w:w="6320"/>
          </w:cols>
        </w:sectPr>
      </w:pPr>
    </w:p>
    <w:bookmarkStart w:id="9" w:name="page10"/>
    <w:bookmarkEnd w:id="9"/>
    <w:p w:rsidR="00650BE6" w:rsidRPr="000F6385" w:rsidRDefault="000F6385">
      <w:pPr>
        <w:ind w:left="1920"/>
        <w:rPr>
          <w:sz w:val="20"/>
          <w:szCs w:val="20"/>
        </w:rPr>
      </w:pPr>
      <w:r w:rsidRPr="000F6385"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D98B8BA" wp14:editId="46F3A7BD">
                <wp:simplePos x="0" y="0"/>
                <wp:positionH relativeFrom="page">
                  <wp:posOffset>648335</wp:posOffset>
                </wp:positionH>
                <wp:positionV relativeFrom="page">
                  <wp:posOffset>902335</wp:posOffset>
                </wp:positionV>
                <wp:extent cx="903668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05pt,71.05pt" to="762.6pt,71.05pt" o:allowincell="f" strokecolor="#000000" strokeweight="0.48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C76D448" wp14:editId="45BA80BC">
                <wp:simplePos x="0" y="0"/>
                <wp:positionH relativeFrom="page">
                  <wp:posOffset>651510</wp:posOffset>
                </wp:positionH>
                <wp:positionV relativeFrom="page">
                  <wp:posOffset>899795</wp:posOffset>
                </wp:positionV>
                <wp:extent cx="0" cy="34798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3pt,70.85pt" to="51.3pt,98.25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EE97714" wp14:editId="7D89F861">
                <wp:simplePos x="0" y="0"/>
                <wp:positionH relativeFrom="page">
                  <wp:posOffset>2071370</wp:posOffset>
                </wp:positionH>
                <wp:positionV relativeFrom="page">
                  <wp:posOffset>899795</wp:posOffset>
                </wp:positionV>
                <wp:extent cx="0" cy="34798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3.1pt,70.85pt" to="163.1pt,98.25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10A9155" wp14:editId="7D763986">
                <wp:simplePos x="0" y="0"/>
                <wp:positionH relativeFrom="page">
                  <wp:posOffset>5941695</wp:posOffset>
                </wp:positionH>
                <wp:positionV relativeFrom="page">
                  <wp:posOffset>899795</wp:posOffset>
                </wp:positionV>
                <wp:extent cx="0" cy="34798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.85pt,70.85pt" to="467.85pt,98.25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3B89CD1B" wp14:editId="308E4F5D">
                <wp:simplePos x="0" y="0"/>
                <wp:positionH relativeFrom="page">
                  <wp:posOffset>648335</wp:posOffset>
                </wp:positionH>
                <wp:positionV relativeFrom="page">
                  <wp:posOffset>1244600</wp:posOffset>
                </wp:positionV>
                <wp:extent cx="903668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36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05pt,98pt" to="762.6pt,98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E87725C" wp14:editId="0D3B0985">
                <wp:simplePos x="0" y="0"/>
                <wp:positionH relativeFrom="page">
                  <wp:posOffset>9681845</wp:posOffset>
                </wp:positionH>
                <wp:positionV relativeFrom="page">
                  <wp:posOffset>899795</wp:posOffset>
                </wp:positionV>
                <wp:extent cx="0" cy="34798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7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62.35pt,70.85pt" to="762.35pt,98.25pt" o:allowincell="f" strokecolor="#000000" strokeweight="0.4799pt">
                <w10:wrap anchorx="page" anchory="page"/>
              </v:line>
            </w:pict>
          </mc:Fallback>
        </mc:AlternateContent>
      </w:r>
      <w:r w:rsidRPr="000F6385">
        <w:rPr>
          <w:rFonts w:eastAsia="Times New Roman"/>
          <w:sz w:val="20"/>
          <w:szCs w:val="20"/>
        </w:rPr>
        <w:t>RCO 90 — Трансгранични проекти, водещи до създаване на</w:t>
      </w:r>
    </w:p>
    <w:p w:rsidR="00650BE6" w:rsidRPr="000F6385" w:rsidRDefault="00650BE6">
      <w:pPr>
        <w:spacing w:line="35" w:lineRule="exact"/>
        <w:rPr>
          <w:sz w:val="20"/>
          <w:szCs w:val="20"/>
        </w:rPr>
      </w:pPr>
    </w:p>
    <w:p w:rsidR="00650BE6" w:rsidRPr="000F6385" w:rsidRDefault="000F6385">
      <w:pPr>
        <w:ind w:left="1920"/>
        <w:rPr>
          <w:sz w:val="20"/>
          <w:szCs w:val="20"/>
        </w:rPr>
      </w:pPr>
      <w:r w:rsidRPr="000F6385">
        <w:rPr>
          <w:rFonts w:eastAsia="Times New Roman"/>
          <w:sz w:val="20"/>
          <w:szCs w:val="20"/>
        </w:rPr>
        <w:t>мрежи/клъстери</w:t>
      </w:r>
    </w:p>
    <w:p w:rsidR="00650BE6" w:rsidRPr="000F6385" w:rsidRDefault="00650BE6">
      <w:pPr>
        <w:spacing w:line="200" w:lineRule="exact"/>
        <w:rPr>
          <w:sz w:val="20"/>
          <w:szCs w:val="20"/>
        </w:rPr>
      </w:pPr>
    </w:p>
    <w:p w:rsidR="00650BE6" w:rsidRPr="00367EDE" w:rsidRDefault="00650BE6">
      <w:pPr>
        <w:spacing w:line="200" w:lineRule="exact"/>
        <w:rPr>
          <w:sz w:val="20"/>
          <w:szCs w:val="20"/>
          <w:lang w:val="en-US"/>
        </w:rPr>
      </w:pPr>
    </w:p>
    <w:sectPr w:rsidR="00650BE6" w:rsidRPr="00367EDE">
      <w:pgSz w:w="16840" w:h="11908" w:orient="landscape"/>
      <w:pgMar w:top="1422" w:right="1440" w:bottom="149" w:left="1440" w:header="0" w:footer="0" w:gutter="0"/>
      <w:cols w:space="708" w:equalWidth="0">
        <w:col w:w="139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BF" w:rsidRDefault="00E353BF" w:rsidP="008A0480">
      <w:r>
        <w:separator/>
      </w:r>
    </w:p>
  </w:endnote>
  <w:endnote w:type="continuationSeparator" w:id="0">
    <w:p w:rsidR="00E353BF" w:rsidRDefault="00E353BF" w:rsidP="008A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95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050A" w:rsidRDefault="008F05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5D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F050A" w:rsidRDefault="008F05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BF" w:rsidRDefault="00E353BF" w:rsidP="008A0480">
      <w:r>
        <w:separator/>
      </w:r>
    </w:p>
  </w:footnote>
  <w:footnote w:type="continuationSeparator" w:id="0">
    <w:p w:rsidR="00E353BF" w:rsidRDefault="00E353BF" w:rsidP="008A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97E229CC"/>
    <w:lvl w:ilvl="0" w:tplc="D2023BB2">
      <w:start w:val="1"/>
      <w:numFmt w:val="decimal"/>
      <w:lvlText w:val="%1"/>
      <w:lvlJc w:val="left"/>
    </w:lvl>
    <w:lvl w:ilvl="1" w:tplc="72D249DA">
      <w:numFmt w:val="decimal"/>
      <w:lvlText w:val=""/>
      <w:lvlJc w:val="left"/>
    </w:lvl>
    <w:lvl w:ilvl="2" w:tplc="7E62F240">
      <w:numFmt w:val="decimal"/>
      <w:lvlText w:val=""/>
      <w:lvlJc w:val="left"/>
    </w:lvl>
    <w:lvl w:ilvl="3" w:tplc="068A5C8C">
      <w:numFmt w:val="decimal"/>
      <w:lvlText w:val=""/>
      <w:lvlJc w:val="left"/>
    </w:lvl>
    <w:lvl w:ilvl="4" w:tplc="FD123418">
      <w:numFmt w:val="decimal"/>
      <w:lvlText w:val=""/>
      <w:lvlJc w:val="left"/>
    </w:lvl>
    <w:lvl w:ilvl="5" w:tplc="D2EC65D4">
      <w:numFmt w:val="decimal"/>
      <w:lvlText w:val=""/>
      <w:lvlJc w:val="left"/>
    </w:lvl>
    <w:lvl w:ilvl="6" w:tplc="CDC8FA9C">
      <w:numFmt w:val="decimal"/>
      <w:lvlText w:val=""/>
      <w:lvlJc w:val="left"/>
    </w:lvl>
    <w:lvl w:ilvl="7" w:tplc="C3B0F43A">
      <w:numFmt w:val="decimal"/>
      <w:lvlText w:val=""/>
      <w:lvlJc w:val="left"/>
    </w:lvl>
    <w:lvl w:ilvl="8" w:tplc="0ADE25C0">
      <w:numFmt w:val="decimal"/>
      <w:lvlText w:val=""/>
      <w:lvlJc w:val="left"/>
    </w:lvl>
  </w:abstractNum>
  <w:abstractNum w:abstractNumId="1">
    <w:nsid w:val="238E1F29"/>
    <w:multiLevelType w:val="hybridMultilevel"/>
    <w:tmpl w:val="74BE1494"/>
    <w:lvl w:ilvl="0" w:tplc="DBE440C4">
      <w:start w:val="4"/>
      <w:numFmt w:val="decimal"/>
      <w:lvlText w:val="%1"/>
      <w:lvlJc w:val="left"/>
    </w:lvl>
    <w:lvl w:ilvl="1" w:tplc="234A3C64">
      <w:numFmt w:val="decimal"/>
      <w:lvlText w:val=""/>
      <w:lvlJc w:val="left"/>
    </w:lvl>
    <w:lvl w:ilvl="2" w:tplc="34CCD898">
      <w:numFmt w:val="decimal"/>
      <w:lvlText w:val=""/>
      <w:lvlJc w:val="left"/>
    </w:lvl>
    <w:lvl w:ilvl="3" w:tplc="E1B6A628">
      <w:numFmt w:val="decimal"/>
      <w:lvlText w:val=""/>
      <w:lvlJc w:val="left"/>
    </w:lvl>
    <w:lvl w:ilvl="4" w:tplc="F2228B02">
      <w:numFmt w:val="decimal"/>
      <w:lvlText w:val=""/>
      <w:lvlJc w:val="left"/>
    </w:lvl>
    <w:lvl w:ilvl="5" w:tplc="56427E20">
      <w:numFmt w:val="decimal"/>
      <w:lvlText w:val=""/>
      <w:lvlJc w:val="left"/>
    </w:lvl>
    <w:lvl w:ilvl="6" w:tplc="3516F74C">
      <w:numFmt w:val="decimal"/>
      <w:lvlText w:val=""/>
      <w:lvlJc w:val="left"/>
    </w:lvl>
    <w:lvl w:ilvl="7" w:tplc="B13A985A">
      <w:numFmt w:val="decimal"/>
      <w:lvlText w:val=""/>
      <w:lvlJc w:val="left"/>
    </w:lvl>
    <w:lvl w:ilvl="8" w:tplc="40F2F28A">
      <w:numFmt w:val="decimal"/>
      <w:lvlText w:val=""/>
      <w:lvlJc w:val="left"/>
    </w:lvl>
  </w:abstractNum>
  <w:abstractNum w:abstractNumId="2">
    <w:nsid w:val="2AE8944A"/>
    <w:multiLevelType w:val="hybridMultilevel"/>
    <w:tmpl w:val="9E24339E"/>
    <w:lvl w:ilvl="0" w:tplc="816A5AFE">
      <w:start w:val="2"/>
      <w:numFmt w:val="decimal"/>
      <w:lvlText w:val="%1."/>
      <w:lvlJc w:val="left"/>
    </w:lvl>
    <w:lvl w:ilvl="1" w:tplc="3A926CD6">
      <w:numFmt w:val="decimal"/>
      <w:lvlText w:val=""/>
      <w:lvlJc w:val="left"/>
    </w:lvl>
    <w:lvl w:ilvl="2" w:tplc="EBEA07B6">
      <w:numFmt w:val="decimal"/>
      <w:lvlText w:val=""/>
      <w:lvlJc w:val="left"/>
    </w:lvl>
    <w:lvl w:ilvl="3" w:tplc="45402030">
      <w:numFmt w:val="decimal"/>
      <w:lvlText w:val=""/>
      <w:lvlJc w:val="left"/>
    </w:lvl>
    <w:lvl w:ilvl="4" w:tplc="3F761602">
      <w:numFmt w:val="decimal"/>
      <w:lvlText w:val=""/>
      <w:lvlJc w:val="left"/>
    </w:lvl>
    <w:lvl w:ilvl="5" w:tplc="C862F9F0">
      <w:numFmt w:val="decimal"/>
      <w:lvlText w:val=""/>
      <w:lvlJc w:val="left"/>
    </w:lvl>
    <w:lvl w:ilvl="6" w:tplc="0504CCE0">
      <w:numFmt w:val="decimal"/>
      <w:lvlText w:val=""/>
      <w:lvlJc w:val="left"/>
    </w:lvl>
    <w:lvl w:ilvl="7" w:tplc="53BA9DD0">
      <w:numFmt w:val="decimal"/>
      <w:lvlText w:val=""/>
      <w:lvlJc w:val="left"/>
    </w:lvl>
    <w:lvl w:ilvl="8" w:tplc="A7669166">
      <w:numFmt w:val="decimal"/>
      <w:lvlText w:val=""/>
      <w:lvlJc w:val="left"/>
    </w:lvl>
  </w:abstractNum>
  <w:abstractNum w:abstractNumId="3">
    <w:nsid w:val="46E87CCD"/>
    <w:multiLevelType w:val="hybridMultilevel"/>
    <w:tmpl w:val="6136D5EC"/>
    <w:lvl w:ilvl="0" w:tplc="731EE2E2">
      <w:start w:val="1"/>
      <w:numFmt w:val="bullet"/>
      <w:lvlText w:val="**"/>
      <w:lvlJc w:val="left"/>
    </w:lvl>
    <w:lvl w:ilvl="1" w:tplc="75FCBD10">
      <w:numFmt w:val="decimal"/>
      <w:lvlText w:val=""/>
      <w:lvlJc w:val="left"/>
    </w:lvl>
    <w:lvl w:ilvl="2" w:tplc="823EE496">
      <w:numFmt w:val="decimal"/>
      <w:lvlText w:val=""/>
      <w:lvlJc w:val="left"/>
    </w:lvl>
    <w:lvl w:ilvl="3" w:tplc="E300F38A">
      <w:numFmt w:val="decimal"/>
      <w:lvlText w:val=""/>
      <w:lvlJc w:val="left"/>
    </w:lvl>
    <w:lvl w:ilvl="4" w:tplc="9C749060">
      <w:numFmt w:val="decimal"/>
      <w:lvlText w:val=""/>
      <w:lvlJc w:val="left"/>
    </w:lvl>
    <w:lvl w:ilvl="5" w:tplc="2488F448">
      <w:numFmt w:val="decimal"/>
      <w:lvlText w:val=""/>
      <w:lvlJc w:val="left"/>
    </w:lvl>
    <w:lvl w:ilvl="6" w:tplc="314A6A10">
      <w:numFmt w:val="decimal"/>
      <w:lvlText w:val=""/>
      <w:lvlJc w:val="left"/>
    </w:lvl>
    <w:lvl w:ilvl="7" w:tplc="6C14DCF4">
      <w:numFmt w:val="decimal"/>
      <w:lvlText w:val=""/>
      <w:lvlJc w:val="left"/>
    </w:lvl>
    <w:lvl w:ilvl="8" w:tplc="1172A2C6">
      <w:numFmt w:val="decimal"/>
      <w:lvlText w:val=""/>
      <w:lvlJc w:val="left"/>
    </w:lvl>
  </w:abstractNum>
  <w:abstractNum w:abstractNumId="4">
    <w:nsid w:val="625558EC"/>
    <w:multiLevelType w:val="hybridMultilevel"/>
    <w:tmpl w:val="5E3A7374"/>
    <w:lvl w:ilvl="0" w:tplc="CB40DF00">
      <w:start w:val="3"/>
      <w:numFmt w:val="decimal"/>
      <w:lvlText w:val="%1."/>
      <w:lvlJc w:val="left"/>
    </w:lvl>
    <w:lvl w:ilvl="1" w:tplc="B540D2AA">
      <w:numFmt w:val="decimal"/>
      <w:lvlText w:val=""/>
      <w:lvlJc w:val="left"/>
    </w:lvl>
    <w:lvl w:ilvl="2" w:tplc="82C689B8">
      <w:numFmt w:val="decimal"/>
      <w:lvlText w:val=""/>
      <w:lvlJc w:val="left"/>
    </w:lvl>
    <w:lvl w:ilvl="3" w:tplc="C3D42C5E">
      <w:numFmt w:val="decimal"/>
      <w:lvlText w:val=""/>
      <w:lvlJc w:val="left"/>
    </w:lvl>
    <w:lvl w:ilvl="4" w:tplc="83281F3C">
      <w:numFmt w:val="decimal"/>
      <w:lvlText w:val=""/>
      <w:lvlJc w:val="left"/>
    </w:lvl>
    <w:lvl w:ilvl="5" w:tplc="B84A9946">
      <w:numFmt w:val="decimal"/>
      <w:lvlText w:val=""/>
      <w:lvlJc w:val="left"/>
    </w:lvl>
    <w:lvl w:ilvl="6" w:tplc="AB927E9A">
      <w:numFmt w:val="decimal"/>
      <w:lvlText w:val=""/>
      <w:lvlJc w:val="left"/>
    </w:lvl>
    <w:lvl w:ilvl="7" w:tplc="696E1042">
      <w:numFmt w:val="decimal"/>
      <w:lvlText w:val=""/>
      <w:lvlJc w:val="left"/>
    </w:lvl>
    <w:lvl w:ilvl="8" w:tplc="173E2EDE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E6"/>
    <w:rsid w:val="000779EC"/>
    <w:rsid w:val="000F6385"/>
    <w:rsid w:val="00367EDE"/>
    <w:rsid w:val="004931BC"/>
    <w:rsid w:val="00524A8E"/>
    <w:rsid w:val="005B45DE"/>
    <w:rsid w:val="00650BE6"/>
    <w:rsid w:val="006801DB"/>
    <w:rsid w:val="008A0480"/>
    <w:rsid w:val="008F050A"/>
    <w:rsid w:val="00AD6778"/>
    <w:rsid w:val="00B752F6"/>
    <w:rsid w:val="00CA3A65"/>
    <w:rsid w:val="00D96D98"/>
    <w:rsid w:val="00E3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4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480"/>
  </w:style>
  <w:style w:type="paragraph" w:styleId="Footer">
    <w:name w:val="footer"/>
    <w:basedOn w:val="Normal"/>
    <w:link w:val="FooterChar"/>
    <w:uiPriority w:val="99"/>
    <w:unhideWhenUsed/>
    <w:rsid w:val="008A04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4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480"/>
  </w:style>
  <w:style w:type="paragraph" w:styleId="Footer">
    <w:name w:val="footer"/>
    <w:basedOn w:val="Normal"/>
    <w:link w:val="FooterChar"/>
    <w:uiPriority w:val="99"/>
    <w:unhideWhenUsed/>
    <w:rsid w:val="008A04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33C0-6FA4-43D4-A98C-0B591574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IStoyanov</cp:lastModifiedBy>
  <cp:revision>5</cp:revision>
  <dcterms:created xsi:type="dcterms:W3CDTF">2019-02-14T11:46:00Z</dcterms:created>
  <dcterms:modified xsi:type="dcterms:W3CDTF">2019-04-24T12:20:00Z</dcterms:modified>
</cp:coreProperties>
</file>